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003C" w14:textId="77777777" w:rsidR="003F197C" w:rsidRPr="00F54D86" w:rsidRDefault="003F197C" w:rsidP="00C753B8">
      <w:pPr>
        <w:pStyle w:val="BodyText"/>
      </w:pPr>
    </w:p>
    <w:p w14:paraId="0799D2B2" w14:textId="77777777" w:rsidR="003F197C" w:rsidRPr="00F54D86" w:rsidRDefault="003F197C" w:rsidP="00C753B8">
      <w:pPr>
        <w:pStyle w:val="BodyText"/>
        <w:spacing w:before="2"/>
      </w:pPr>
    </w:p>
    <w:p w14:paraId="3334A26C" w14:textId="77777777" w:rsidR="003F197C" w:rsidRPr="00F54D86" w:rsidRDefault="003F197C" w:rsidP="00C753B8">
      <w:pPr>
        <w:rPr>
          <w:sz w:val="20"/>
          <w:szCs w:val="20"/>
        </w:rPr>
        <w:sectPr w:rsidR="003F197C" w:rsidRPr="00F54D86">
          <w:headerReference w:type="default" r:id="rId7"/>
          <w:type w:val="continuous"/>
          <w:pgSz w:w="12240" w:h="15840"/>
          <w:pgMar w:top="1560" w:right="360" w:bottom="280" w:left="920" w:header="694" w:footer="0" w:gutter="0"/>
          <w:pgNumType w:start="1"/>
          <w:cols w:space="720"/>
        </w:sectPr>
      </w:pPr>
    </w:p>
    <w:p w14:paraId="0547E613" w14:textId="77777777" w:rsidR="003F197C" w:rsidRPr="00F54D86" w:rsidRDefault="000A42AC" w:rsidP="00C753B8">
      <w:pPr>
        <w:pStyle w:val="BodyText"/>
        <w:spacing w:before="3"/>
      </w:pPr>
      <w:r w:rsidRPr="00F54D86">
        <w:rPr>
          <w:noProof/>
        </w:rPr>
        <mc:AlternateContent>
          <mc:Choice Requires="wps">
            <w:drawing>
              <wp:anchor distT="0" distB="0" distL="114300" distR="114300" simplePos="0" relativeHeight="487493632" behindDoc="1" locked="0" layoutInCell="1" allowOverlap="1" wp14:anchorId="6A410340" wp14:editId="5B26A16A">
                <wp:simplePos x="0" y="0"/>
                <wp:positionH relativeFrom="page">
                  <wp:posOffset>688975</wp:posOffset>
                </wp:positionH>
                <wp:positionV relativeFrom="page">
                  <wp:posOffset>1017270</wp:posOffset>
                </wp:positionV>
                <wp:extent cx="6400800" cy="822960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8229600"/>
                        </a:xfrm>
                        <a:custGeom>
                          <a:avLst/>
                          <a:gdLst>
                            <a:gd name="T0" fmla="+- 0 1085 1085"/>
                            <a:gd name="T1" fmla="*/ T0 w 10080"/>
                            <a:gd name="T2" fmla="+- 0 1804 1602"/>
                            <a:gd name="T3" fmla="*/ 1804 h 12960"/>
                            <a:gd name="T4" fmla="+- 0 11165 1085"/>
                            <a:gd name="T5" fmla="*/ T4 w 10080"/>
                            <a:gd name="T6" fmla="+- 0 1804 1602"/>
                            <a:gd name="T7" fmla="*/ 1804 h 12960"/>
                            <a:gd name="T8" fmla="+- 0 7834 1085"/>
                            <a:gd name="T9" fmla="*/ T8 w 10080"/>
                            <a:gd name="T10" fmla="+- 0 1602 1602"/>
                            <a:gd name="T11" fmla="*/ 1602 h 12960"/>
                            <a:gd name="T12" fmla="+- 0 7834 1085"/>
                            <a:gd name="T13" fmla="*/ T12 w 10080"/>
                            <a:gd name="T14" fmla="+- 0 14562 1602"/>
                            <a:gd name="T15" fmla="*/ 14562 h 12960"/>
                          </a:gdLst>
                          <a:ahLst/>
                          <a:cxnLst>
                            <a:cxn ang="0">
                              <a:pos x="T1" y="T3"/>
                            </a:cxn>
                            <a:cxn ang="0">
                              <a:pos x="T5" y="T7"/>
                            </a:cxn>
                            <a:cxn ang="0">
                              <a:pos x="T9" y="T11"/>
                            </a:cxn>
                            <a:cxn ang="0">
                              <a:pos x="T13" y="T15"/>
                            </a:cxn>
                          </a:cxnLst>
                          <a:rect l="0" t="0" r="r" b="b"/>
                          <a:pathLst>
                            <a:path w="10080" h="12960">
                              <a:moveTo>
                                <a:pt x="0" y="202"/>
                              </a:moveTo>
                              <a:lnTo>
                                <a:pt x="10080" y="202"/>
                              </a:lnTo>
                              <a:moveTo>
                                <a:pt x="6749" y="0"/>
                              </a:moveTo>
                              <a:lnTo>
                                <a:pt x="6749" y="129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4F6C17" id="docshape1" o:spid="_x0000_s1026" style="position:absolute;margin-left:54.25pt;margin-top:80.1pt;width:7in;height:9in;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80,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" path="m,202r10080,m6749,r,12960e" filled="f" strokeweight=".5pt">
                <v:path arrowok="t" o:connecttype="custom" o:connectlocs="0,1145540;6400800,1145540;4285615,1017270;4285615,9246870" o:connectangles="0,0,0,0"/>
                <w10:wrap anchorx="page" anchory="page"/>
              </v:shape>
            </w:pict>
          </mc:Fallback>
        </mc:AlternateContent>
      </w:r>
    </w:p>
    <w:p w14:paraId="32521C67" w14:textId="2A50D83C" w:rsidR="003F197C" w:rsidRPr="00F54D86" w:rsidRDefault="00997722" w:rsidP="00C753B8">
      <w:pPr>
        <w:pStyle w:val="BodyText"/>
        <w:ind w:left="205" w:right="-44"/>
      </w:pPr>
      <w:r>
        <w:rPr>
          <w:noProof/>
        </w:rPr>
        <w:drawing>
          <wp:inline distT="0" distB="0" distL="0" distR="0" wp14:anchorId="620C4FD9" wp14:editId="244C672E">
            <wp:extent cx="1134110" cy="1597025"/>
            <wp:effectExtent l="0" t="0" r="8890" b="3175"/>
            <wp:docPr id="593943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1597025"/>
                    </a:xfrm>
                    <a:prstGeom prst="rect">
                      <a:avLst/>
                    </a:prstGeom>
                    <a:noFill/>
                  </pic:spPr>
                </pic:pic>
              </a:graphicData>
            </a:graphic>
          </wp:inline>
        </w:drawing>
      </w:r>
      <w:r w:rsidR="000A42AC" w:rsidRPr="00F54D86">
        <w:rPr>
          <w:noProof/>
          <w:position w:val="1"/>
        </w:rPr>
        <mc:AlternateContent>
          <mc:Choice Requires="wpg">
            <w:drawing>
              <wp:inline distT="0" distB="0" distL="0" distR="0" wp14:anchorId="51F6C0A9" wp14:editId="7A84382E">
                <wp:extent cx="2971800" cy="1600200"/>
                <wp:effectExtent l="0" t="0" r="635" b="635"/>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600200"/>
                          <a:chOff x="0" y="0"/>
                          <a:chExt cx="4680" cy="2520"/>
                        </a:xfrm>
                      </wpg:grpSpPr>
                      <wps:wsp>
                        <wps:cNvPr id="5" name="Text Box 5"/>
                        <wps:cNvSpPr txBox="1">
                          <a:spLocks noChangeArrowheads="1"/>
                        </wps:cNvSpPr>
                        <wps:spPr bwMode="auto">
                          <a:xfrm>
                            <a:off x="0" y="1084"/>
                            <a:ext cx="4680" cy="143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07760" w14:textId="66384E7B" w:rsidR="003F197C" w:rsidRPr="00997722" w:rsidRDefault="00997722" w:rsidP="00997722">
                              <w:pPr>
                                <w:ind w:left="180"/>
                                <w:rPr>
                                  <w:rFonts w:ascii="ArialMT" w:hAnsi="ArialMT"/>
                                  <w:sz w:val="20"/>
                                </w:rPr>
                              </w:pPr>
                              <w:r>
                                <w:rPr>
                                  <w:rFonts w:ascii="ArialMT" w:hAnsi="ArialMT"/>
                                  <w:sz w:val="20"/>
                                </w:rPr>
                                <w:br/>
                                <w:t>Desalina</w:t>
                              </w:r>
                              <w:r w:rsidRPr="004139B4">
                                <w:rPr>
                                  <w:rFonts w:ascii="ArialMT" w:hAnsi="ArialMT"/>
                                  <w:sz w:val="20"/>
                                </w:rPr>
                                <w:t>@milliganlawless.com</w:t>
                              </w:r>
                              <w:r>
                                <w:rPr>
                                  <w:rFonts w:ascii="ArialMT" w:hAnsi="ArialMT"/>
                                  <w:sz w:val="20"/>
                                </w:rPr>
                                <w:br/>
                              </w:r>
                              <w:r w:rsidR="002D6626">
                                <w:rPr>
                                  <w:color w:val="000000"/>
                                  <w:sz w:val="20"/>
                                </w:rPr>
                                <w:t>Direct: 602.792.35</w:t>
                              </w:r>
                              <w:r>
                                <w:rPr>
                                  <w:color w:val="000000"/>
                                  <w:sz w:val="20"/>
                                </w:rPr>
                                <w:t>34</w:t>
                              </w:r>
                            </w:p>
                          </w:txbxContent>
                        </wps:txbx>
                        <wps:bodyPr rot="0" vert="horz" wrap="square" lIns="0" tIns="0" rIns="0" bIns="0" anchor="t" anchorCtr="0" upright="1">
                          <a:noAutofit/>
                        </wps:bodyPr>
                      </wps:wsp>
                      <wps:wsp>
                        <wps:cNvPr id="6" name="Text Box 6"/>
                        <wps:cNvSpPr txBox="1">
                          <a:spLocks noChangeArrowheads="1"/>
                        </wps:cNvSpPr>
                        <wps:spPr bwMode="auto">
                          <a:xfrm>
                            <a:off x="0" y="0"/>
                            <a:ext cx="4680" cy="10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3E564" w14:textId="591C0DC9" w:rsidR="00997722" w:rsidRDefault="00997722" w:rsidP="00997722">
                              <w:pPr>
                                <w:pStyle w:val="BasicParagraph"/>
                                <w:rPr>
                                  <w:rFonts w:ascii="Arial-BoldMT" w:hAnsi="Arial-BoldMT" w:cs="Arial-BoldMT"/>
                                  <w:b/>
                                  <w:bCs/>
                                  <w:sz w:val="28"/>
                                  <w:szCs w:val="28"/>
                                </w:rPr>
                              </w:pPr>
                              <w:r>
                                <w:rPr>
                                  <w:rFonts w:ascii="Arial-BoldMT" w:hAnsi="Arial-BoldMT" w:cs="Arial-BoldMT"/>
                                  <w:b/>
                                  <w:bCs/>
                                  <w:sz w:val="28"/>
                                  <w:szCs w:val="28"/>
                                </w:rPr>
                                <w:t xml:space="preserve">  Desalina A. Williams</w:t>
                              </w:r>
                            </w:p>
                            <w:p w14:paraId="7164262F" w14:textId="7B5D61FF" w:rsidR="00997722" w:rsidRDefault="00997722" w:rsidP="00997722">
                              <w:r>
                                <w:rPr>
                                  <w:rFonts w:ascii="ArialMT" w:hAnsi="ArialMT" w:cs="ArialMT"/>
                                  <w:sz w:val="20"/>
                                </w:rPr>
                                <w:t xml:space="preserve">   Associate Attorney</w:t>
                              </w:r>
                            </w:p>
                            <w:p w14:paraId="16D7A6AB" w14:textId="43E2FF2B" w:rsidR="003F197C" w:rsidRDefault="003F197C">
                              <w:pPr>
                                <w:spacing w:before="65"/>
                                <w:ind w:left="360"/>
                                <w:rPr>
                                  <w:color w:val="000000"/>
                                  <w:sz w:val="20"/>
                                </w:rPr>
                              </w:pPr>
                            </w:p>
                          </w:txbxContent>
                        </wps:txbx>
                        <wps:bodyPr rot="0" vert="horz" wrap="square" lIns="0" tIns="0" rIns="0" bIns="0" anchor="t" anchorCtr="0" upright="1">
                          <a:noAutofit/>
                        </wps:bodyPr>
                      </wps:wsp>
                    </wpg:wgp>
                  </a:graphicData>
                </a:graphic>
              </wp:inline>
            </w:drawing>
          </mc:Choice>
          <mc:Fallback>
            <w:pict>
              <v:group w14:anchorId="51F6C0A9" id="docshapegroup2" o:spid="_x0000_s1026" style="width:234pt;height:126pt;mso-position-horizontal-relative:char;mso-position-vertical-relative:line" coordsize="46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">
                <v:shapetype id="_x0000_t202" coordsize="21600,21600" o:spt="202" path="m,l,21600r21600,l21600,xe">
                  <v:stroke joinstyle="miter"/>
                  <v:path gradientshapeok="t" o:connecttype="rect"/>
                </v:shapetype>
                <v:shape id="Text Box 5" o:spid="_x0000_s1027" type="#_x0000_t202" style="position:absolute;top:1084;width:4680;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" fillcolor="#f1f1f1" stroked="f">
                  <v:textbox inset="0,0,0,0">
                    <w:txbxContent>
                      <w:p w14:paraId="04107760" w14:textId="66384E7B" w:rsidR="003F197C" w:rsidRPr="00997722" w:rsidRDefault="00997722" w:rsidP="00997722">
                        <w:pPr>
                          <w:ind w:left="180"/>
                          <w:rPr>
                            <w:rFonts w:ascii="ArialMT" w:hAnsi="ArialMT"/>
                            <w:sz w:val="20"/>
                          </w:rPr>
                        </w:pPr>
                        <w:r>
                          <w:rPr>
                            <w:rFonts w:ascii="ArialMT" w:hAnsi="ArialMT"/>
                            <w:sz w:val="20"/>
                          </w:rPr>
                          <w:br/>
                        </w:r>
                        <w:r>
                          <w:rPr>
                            <w:rFonts w:ascii="ArialMT" w:hAnsi="ArialMT"/>
                            <w:sz w:val="20"/>
                          </w:rPr>
                          <w:t>Desalina</w:t>
                        </w:r>
                        <w:r w:rsidRPr="004139B4">
                          <w:rPr>
                            <w:rFonts w:ascii="ArialMT" w:hAnsi="ArialMT"/>
                            <w:sz w:val="20"/>
                          </w:rPr>
                          <w:t>@milliganlawless.com</w:t>
                        </w:r>
                        <w:r>
                          <w:rPr>
                            <w:rFonts w:ascii="ArialMT" w:hAnsi="ArialMT"/>
                            <w:sz w:val="20"/>
                          </w:rPr>
                          <w:br/>
                        </w:r>
                        <w:r w:rsidR="002D6626">
                          <w:rPr>
                            <w:color w:val="000000"/>
                            <w:sz w:val="20"/>
                          </w:rPr>
                          <w:t>Direct: 602.792.35</w:t>
                        </w:r>
                        <w:r>
                          <w:rPr>
                            <w:color w:val="000000"/>
                            <w:sz w:val="20"/>
                          </w:rPr>
                          <w:t>34</w:t>
                        </w:r>
                      </w:p>
                    </w:txbxContent>
                  </v:textbox>
                </v:shape>
                <v:shape id="Text Box 6" o:spid="_x0000_s1028" type="#_x0000_t202" style="position:absolute;width:4680;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" fillcolor="#d9d9d9" stroked="f">
                  <v:textbox inset="0,0,0,0">
                    <w:txbxContent>
                      <w:p w14:paraId="7663E564" w14:textId="591C0DC9" w:rsidR="00997722" w:rsidRDefault="00997722" w:rsidP="00997722">
                        <w:pPr>
                          <w:pStyle w:val="BasicParagraph"/>
                          <w:rPr>
                            <w:rFonts w:ascii="Arial-BoldMT" w:hAnsi="Arial-BoldMT" w:cs="Arial-BoldMT"/>
                            <w:b/>
                            <w:bCs/>
                            <w:sz w:val="28"/>
                            <w:szCs w:val="28"/>
                          </w:rPr>
                        </w:pPr>
                        <w:r>
                          <w:rPr>
                            <w:rFonts w:ascii="Arial-BoldMT" w:hAnsi="Arial-BoldMT" w:cs="Arial-BoldMT"/>
                            <w:b/>
                            <w:bCs/>
                            <w:sz w:val="28"/>
                            <w:szCs w:val="28"/>
                          </w:rPr>
                          <w:t xml:space="preserve">  </w:t>
                        </w:r>
                        <w:r>
                          <w:rPr>
                            <w:rFonts w:ascii="Arial-BoldMT" w:hAnsi="Arial-BoldMT" w:cs="Arial-BoldMT"/>
                            <w:b/>
                            <w:bCs/>
                            <w:sz w:val="28"/>
                            <w:szCs w:val="28"/>
                          </w:rPr>
                          <w:t>Desalina A. Williams</w:t>
                        </w:r>
                      </w:p>
                      <w:p w14:paraId="7164262F" w14:textId="7B5D61FF" w:rsidR="00997722" w:rsidRDefault="00997722" w:rsidP="00997722">
                        <w:r>
                          <w:rPr>
                            <w:rFonts w:ascii="ArialMT" w:hAnsi="ArialMT" w:cs="ArialMT"/>
                            <w:sz w:val="20"/>
                          </w:rPr>
                          <w:t xml:space="preserve">   </w:t>
                        </w:r>
                        <w:r>
                          <w:rPr>
                            <w:rFonts w:ascii="ArialMT" w:hAnsi="ArialMT" w:cs="ArialMT"/>
                            <w:sz w:val="20"/>
                          </w:rPr>
                          <w:t>Associate Attorney</w:t>
                        </w:r>
                      </w:p>
                      <w:p w14:paraId="16D7A6AB" w14:textId="43E2FF2B" w:rsidR="003F197C" w:rsidRDefault="003F197C">
                        <w:pPr>
                          <w:spacing w:before="65"/>
                          <w:ind w:left="360"/>
                          <w:rPr>
                            <w:color w:val="000000"/>
                            <w:sz w:val="20"/>
                          </w:rPr>
                        </w:pPr>
                      </w:p>
                    </w:txbxContent>
                  </v:textbox>
                </v:shape>
                <w10:anchorlock/>
              </v:group>
            </w:pict>
          </mc:Fallback>
        </mc:AlternateContent>
      </w:r>
    </w:p>
    <w:p w14:paraId="1318696C" w14:textId="77777777" w:rsidR="00313D47" w:rsidRPr="00F54D86" w:rsidRDefault="00313D47" w:rsidP="00C753B8">
      <w:pPr>
        <w:pStyle w:val="BodyText"/>
        <w:spacing w:before="8"/>
      </w:pPr>
    </w:p>
    <w:p w14:paraId="04A674D1" w14:textId="2974A935" w:rsidR="00997722" w:rsidRPr="00671CDE" w:rsidRDefault="00997722" w:rsidP="00997722">
      <w:pPr>
        <w:pStyle w:val="BodyText"/>
      </w:pPr>
      <w:r>
        <w:rPr>
          <w:rFonts w:ascii="ArialMT" w:hAnsi="ArialMT"/>
          <w:sz w:val="18"/>
          <w:szCs w:val="18"/>
        </w:rPr>
        <w:br/>
      </w:r>
      <w:r w:rsidRPr="00671CDE">
        <w:t>Desalina is an experienced civil and commercial litigator who represents clients through all phases of litigation. She is well-versed in identifying issues and developing solutions, including advising her clients about changes in the law that may affect their professional careers or businesses. Her practice focuses on the representation of medical practitioners, healthcare organizations, and commercial entities on a variety of issues related to employment, health law, trademark prosecution, and contract disputes.</w:t>
      </w:r>
    </w:p>
    <w:p w14:paraId="00DC3B3D" w14:textId="77777777" w:rsidR="00997722" w:rsidRPr="00671CDE" w:rsidRDefault="00997722" w:rsidP="00997722">
      <w:pPr>
        <w:pStyle w:val="BodyText"/>
      </w:pPr>
    </w:p>
    <w:p w14:paraId="1BD94750" w14:textId="7F01D19E" w:rsidR="00997722" w:rsidRPr="00671CDE" w:rsidRDefault="00997722" w:rsidP="00997722">
      <w:pPr>
        <w:contextualSpacing/>
        <w:rPr>
          <w:sz w:val="20"/>
          <w:szCs w:val="20"/>
        </w:rPr>
      </w:pPr>
      <w:r w:rsidRPr="00671CDE">
        <w:rPr>
          <w:sz w:val="20"/>
          <w:szCs w:val="20"/>
        </w:rPr>
        <w:t xml:space="preserve">Prior to joining Milligan Lawless, P.C., Desalina was an attorney in the Phoenix, Arizona office of a national insurance defense law firm. During law school, Desalina was a research assistant to Professor Bruce Ottley for his book </w:t>
      </w:r>
      <w:r w:rsidRPr="00671CDE">
        <w:rPr>
          <w:i/>
          <w:iCs/>
          <w:sz w:val="20"/>
          <w:szCs w:val="20"/>
        </w:rPr>
        <w:t>Understanding Product Liability Law</w:t>
      </w:r>
      <w:r w:rsidRPr="00671CDE">
        <w:rPr>
          <w:sz w:val="20"/>
          <w:szCs w:val="20"/>
        </w:rPr>
        <w:t xml:space="preserve"> (2nd ed.) and his 2012 supplement to</w:t>
      </w:r>
      <w:r w:rsidRPr="00671CDE">
        <w:rPr>
          <w:i/>
          <w:iCs/>
          <w:sz w:val="20"/>
          <w:szCs w:val="20"/>
        </w:rPr>
        <w:t xml:space="preserve"> Illinois Tort Law</w:t>
      </w:r>
      <w:r w:rsidRPr="00671CDE">
        <w:rPr>
          <w:sz w:val="20"/>
          <w:szCs w:val="20"/>
        </w:rPr>
        <w:t xml:space="preserve"> (4th ed.). She served as an editor for the </w:t>
      </w:r>
      <w:r w:rsidRPr="00671CDE">
        <w:rPr>
          <w:i/>
          <w:iCs/>
          <w:sz w:val="20"/>
          <w:szCs w:val="20"/>
        </w:rPr>
        <w:t>DePaul Business and Commercial Law Journal</w:t>
      </w:r>
      <w:r w:rsidRPr="00671CDE">
        <w:rPr>
          <w:sz w:val="20"/>
          <w:szCs w:val="20"/>
        </w:rPr>
        <w:t xml:space="preserve"> and hosted a symposium called “The Cloud: Emerging Issues in Business and Intellectual Property Law</w:t>
      </w:r>
      <w:r w:rsidR="00DE2694">
        <w:rPr>
          <w:sz w:val="20"/>
          <w:szCs w:val="20"/>
        </w:rPr>
        <w:t>.</w:t>
      </w:r>
      <w:r w:rsidRPr="00671CDE">
        <w:rPr>
          <w:sz w:val="20"/>
          <w:szCs w:val="20"/>
        </w:rPr>
        <w:t>” She was also a law clerk for Rush University Medical Center in 2014, and was an intern with the American Medical Association in its Office of the General Counsel in 2013.</w:t>
      </w:r>
      <w:r w:rsidRPr="00671CDE">
        <w:rPr>
          <w:sz w:val="20"/>
          <w:szCs w:val="20"/>
        </w:rPr>
        <w:br/>
      </w:r>
    </w:p>
    <w:p w14:paraId="79918BB9" w14:textId="4A7C9BDF" w:rsidR="00997722" w:rsidRPr="00671CDE" w:rsidRDefault="00997722" w:rsidP="00997722">
      <w:pPr>
        <w:pStyle w:val="Heading1"/>
        <w:ind w:left="0"/>
        <w:contextualSpacing/>
        <w:rPr>
          <w:b w:val="0"/>
          <w:bCs w:val="0"/>
          <w:color w:val="336094"/>
        </w:rPr>
      </w:pPr>
      <w:r w:rsidRPr="00671CDE">
        <w:rPr>
          <w:color w:val="336094"/>
        </w:rPr>
        <w:t>EXPERIENCE</w:t>
      </w:r>
    </w:p>
    <w:p w14:paraId="5FAA1E5F" w14:textId="77777777" w:rsidR="00997722" w:rsidRPr="00671CDE" w:rsidRDefault="00997722" w:rsidP="00997722">
      <w:pPr>
        <w:pStyle w:val="Heading1"/>
        <w:ind w:left="0"/>
        <w:contextualSpacing/>
        <w:rPr>
          <w:b w:val="0"/>
          <w:bCs w:val="0"/>
          <w:color w:val="336094"/>
        </w:rPr>
      </w:pPr>
    </w:p>
    <w:p w14:paraId="1C5C02CC" w14:textId="111CBFA9" w:rsidR="00997722" w:rsidRPr="00671CDE" w:rsidRDefault="00997722" w:rsidP="00997722">
      <w:pPr>
        <w:pStyle w:val="Heading1"/>
        <w:ind w:left="0"/>
        <w:contextualSpacing/>
        <w:rPr>
          <w:rFonts w:eastAsiaTheme="minorHAnsi"/>
          <w:color w:val="336094"/>
        </w:rPr>
      </w:pPr>
      <w:r w:rsidRPr="00671CDE">
        <w:rPr>
          <w:rFonts w:eastAsiaTheme="minorHAnsi"/>
          <w:color w:val="336094"/>
        </w:rPr>
        <w:t>Labor and Employment</w:t>
      </w:r>
      <w:r w:rsidRPr="00671CDE">
        <w:rPr>
          <w:rFonts w:eastAsiaTheme="minorHAnsi"/>
          <w:color w:val="336094"/>
        </w:rPr>
        <w:br/>
      </w:r>
    </w:p>
    <w:p w14:paraId="10E40F40" w14:textId="16F171F7" w:rsidR="00997722" w:rsidRPr="00671CDE" w:rsidRDefault="00997722" w:rsidP="00997722">
      <w:pPr>
        <w:pStyle w:val="BodyText"/>
      </w:pPr>
      <w:r w:rsidRPr="00671CDE">
        <w:t xml:space="preserve">Desalina represents employers and employees in employment-related disputes. Her experience includes advising clients and litigating employment matters involving restrictive covenants, wage claims, and workplace discrimination. Desalina has resolved multiple disputes arising from employment agreements, and she uses her experience to draft comprehensive employment agreements and handbooks for her clients. </w:t>
      </w:r>
      <w:r w:rsidRPr="00671CDE">
        <w:br/>
      </w:r>
    </w:p>
    <w:p w14:paraId="1829B423" w14:textId="47ADD3B7" w:rsidR="00997722" w:rsidRPr="00671CDE" w:rsidRDefault="00997722" w:rsidP="00997722">
      <w:pPr>
        <w:pStyle w:val="Heading1"/>
        <w:ind w:hanging="160"/>
        <w:contextualSpacing/>
        <w:rPr>
          <w:b w:val="0"/>
          <w:bCs w:val="0"/>
          <w:color w:val="336094"/>
        </w:rPr>
      </w:pPr>
      <w:r w:rsidRPr="00671CDE">
        <w:rPr>
          <w:color w:val="336094"/>
        </w:rPr>
        <w:t>Healthcare Law</w:t>
      </w:r>
      <w:r w:rsidRPr="00671CDE">
        <w:rPr>
          <w:color w:val="336094"/>
        </w:rPr>
        <w:br/>
      </w:r>
    </w:p>
    <w:p w14:paraId="12F06ACD" w14:textId="729FFC27" w:rsidR="00997722" w:rsidRPr="00671CDE" w:rsidRDefault="00997722" w:rsidP="00997722">
      <w:pPr>
        <w:pStyle w:val="BodyText"/>
      </w:pPr>
      <w:r w:rsidRPr="00671CDE">
        <w:t>Desalina defends healthcare practitioners and organizations in disputes involving federal and Arizona state regulatory entities. She advises healthcare practitioners on Medicare and/or Medicaid enrollment, reporting, and revocation issues. She provides guidance on the National Practitioner Data Bank reporting requirements and dispute process. She has also worked with clients to dispute enforcement actions initiated by the Arizona Department of Health Services.</w:t>
      </w:r>
      <w:r w:rsidRPr="00671CDE">
        <w:br/>
      </w:r>
    </w:p>
    <w:p w14:paraId="6A1AA2FF" w14:textId="77777777" w:rsidR="00997722" w:rsidRPr="00671CDE" w:rsidRDefault="00997722" w:rsidP="00E719B0">
      <w:pPr>
        <w:pStyle w:val="Heading1"/>
        <w:spacing w:before="93"/>
        <w:jc w:val="both"/>
        <w:rPr>
          <w:color w:val="335F93"/>
        </w:rPr>
      </w:pPr>
    </w:p>
    <w:p w14:paraId="6C0448A6" w14:textId="77777777" w:rsidR="00997722" w:rsidRPr="00671CDE" w:rsidRDefault="00997722" w:rsidP="00E719B0">
      <w:pPr>
        <w:pStyle w:val="Heading1"/>
        <w:spacing w:before="93"/>
        <w:jc w:val="both"/>
        <w:rPr>
          <w:color w:val="335F93"/>
        </w:rPr>
      </w:pPr>
    </w:p>
    <w:p w14:paraId="2973212C" w14:textId="2FD48DEC" w:rsidR="00E719B0" w:rsidRPr="00671CDE" w:rsidRDefault="00E719B0" w:rsidP="00997722">
      <w:pPr>
        <w:pStyle w:val="Heading1"/>
        <w:spacing w:before="93"/>
      </w:pPr>
      <w:r w:rsidRPr="00671CDE">
        <w:rPr>
          <w:color w:val="335F93"/>
        </w:rPr>
        <w:t>PRACTICE</w:t>
      </w:r>
      <w:r w:rsidRPr="00671CDE">
        <w:rPr>
          <w:color w:val="335F93"/>
          <w:spacing w:val="-8"/>
        </w:rPr>
        <w:t xml:space="preserve"> </w:t>
      </w:r>
      <w:r w:rsidRPr="00671CDE">
        <w:rPr>
          <w:color w:val="335F93"/>
          <w:spacing w:val="-2"/>
        </w:rPr>
        <w:t>AREAS</w:t>
      </w:r>
    </w:p>
    <w:p w14:paraId="64D7DC81" w14:textId="42C2378C" w:rsidR="00997722" w:rsidRPr="00671CDE" w:rsidRDefault="00997722" w:rsidP="00997722">
      <w:pPr>
        <w:pStyle w:val="BasicParagraph"/>
        <w:spacing w:after="60" w:line="240" w:lineRule="auto"/>
        <w:rPr>
          <w:rFonts w:ascii="Arial" w:hAnsi="Arial" w:cs="Arial"/>
          <w:sz w:val="20"/>
          <w:szCs w:val="20"/>
        </w:rPr>
      </w:pPr>
      <w:r w:rsidRPr="00671CDE">
        <w:rPr>
          <w:rFonts w:ascii="Arial" w:hAnsi="Arial" w:cs="Arial"/>
          <w:sz w:val="20"/>
          <w:szCs w:val="20"/>
        </w:rPr>
        <w:t>•   Health</w:t>
      </w:r>
      <w:r w:rsidR="003E4BF8">
        <w:rPr>
          <w:rFonts w:ascii="Arial" w:hAnsi="Arial" w:cs="Arial"/>
          <w:sz w:val="20"/>
          <w:szCs w:val="20"/>
        </w:rPr>
        <w:t>c</w:t>
      </w:r>
      <w:r w:rsidRPr="00671CDE">
        <w:rPr>
          <w:rFonts w:ascii="Arial" w:hAnsi="Arial" w:cs="Arial"/>
          <w:sz w:val="20"/>
          <w:szCs w:val="20"/>
        </w:rPr>
        <w:t>are Law</w:t>
      </w:r>
    </w:p>
    <w:p w14:paraId="48333CDF" w14:textId="77777777" w:rsidR="00997722" w:rsidRPr="00671CDE" w:rsidRDefault="00997722" w:rsidP="00997722">
      <w:pPr>
        <w:pStyle w:val="BasicParagraph"/>
        <w:spacing w:after="60" w:line="240" w:lineRule="auto"/>
        <w:ind w:left="180" w:hanging="180"/>
        <w:rPr>
          <w:rFonts w:ascii="Arial" w:hAnsi="Arial" w:cs="Arial"/>
          <w:sz w:val="20"/>
          <w:szCs w:val="20"/>
        </w:rPr>
      </w:pPr>
      <w:r w:rsidRPr="00671CDE">
        <w:rPr>
          <w:rFonts w:ascii="Arial" w:hAnsi="Arial" w:cs="Arial"/>
          <w:sz w:val="20"/>
          <w:szCs w:val="20"/>
        </w:rPr>
        <w:t>•</w:t>
      </w:r>
      <w:r w:rsidRPr="00671CDE">
        <w:rPr>
          <w:rFonts w:ascii="Arial" w:hAnsi="Arial" w:cs="Arial"/>
          <w:sz w:val="20"/>
          <w:szCs w:val="20"/>
        </w:rPr>
        <w:tab/>
        <w:t xml:space="preserve"> Labor and Employment</w:t>
      </w:r>
    </w:p>
    <w:p w14:paraId="70B30216" w14:textId="77777777" w:rsidR="00997722" w:rsidRPr="00671CDE" w:rsidRDefault="00997722" w:rsidP="00997722">
      <w:pPr>
        <w:pStyle w:val="BasicParagraph"/>
        <w:spacing w:after="60" w:line="240" w:lineRule="auto"/>
        <w:ind w:left="180" w:hanging="180"/>
        <w:rPr>
          <w:rFonts w:ascii="Arial" w:hAnsi="Arial" w:cs="Arial"/>
          <w:sz w:val="20"/>
          <w:szCs w:val="20"/>
        </w:rPr>
      </w:pPr>
      <w:r w:rsidRPr="00671CDE">
        <w:rPr>
          <w:rFonts w:ascii="Arial" w:hAnsi="Arial" w:cs="Arial"/>
          <w:sz w:val="20"/>
          <w:szCs w:val="20"/>
        </w:rPr>
        <w:t>•   Intellectual Property</w:t>
      </w:r>
    </w:p>
    <w:p w14:paraId="66B55A41" w14:textId="77777777" w:rsidR="00E719B0" w:rsidRPr="00671CDE" w:rsidRDefault="00E719B0" w:rsidP="00997722">
      <w:pPr>
        <w:tabs>
          <w:tab w:val="left" w:pos="573"/>
        </w:tabs>
        <w:spacing w:before="58"/>
        <w:jc w:val="both"/>
        <w:rPr>
          <w:sz w:val="20"/>
          <w:szCs w:val="20"/>
        </w:rPr>
      </w:pPr>
    </w:p>
    <w:p w14:paraId="695DC106" w14:textId="08556CE8" w:rsidR="00997722" w:rsidRPr="00671CDE" w:rsidRDefault="00997722" w:rsidP="00997722">
      <w:pPr>
        <w:pStyle w:val="BasicParagraph"/>
        <w:spacing w:before="160" w:after="60" w:line="240" w:lineRule="auto"/>
        <w:ind w:firstLine="180"/>
        <w:rPr>
          <w:rFonts w:ascii="Arial" w:eastAsia="Arial" w:hAnsi="Arial" w:cs="Arial"/>
          <w:b/>
          <w:bCs/>
          <w:color w:val="335F93"/>
          <w:spacing w:val="-2"/>
          <w:sz w:val="20"/>
          <w:szCs w:val="20"/>
        </w:rPr>
      </w:pPr>
      <w:r w:rsidRPr="00671CDE">
        <w:rPr>
          <w:rFonts w:ascii="Arial" w:eastAsia="Arial" w:hAnsi="Arial" w:cs="Arial"/>
          <w:b/>
          <w:bCs/>
          <w:color w:val="335F93"/>
          <w:spacing w:val="-2"/>
          <w:sz w:val="20"/>
          <w:szCs w:val="20"/>
        </w:rPr>
        <w:t>EDUCATION</w:t>
      </w:r>
    </w:p>
    <w:p w14:paraId="4CC2EA35" w14:textId="77777777" w:rsidR="00997722" w:rsidRPr="00671CDE" w:rsidRDefault="00997722" w:rsidP="00997722">
      <w:pPr>
        <w:pStyle w:val="BasicParagraph"/>
        <w:spacing w:after="60"/>
        <w:ind w:left="180" w:hanging="180"/>
        <w:rPr>
          <w:rFonts w:ascii="Arial" w:hAnsi="Arial" w:cs="Arial"/>
          <w:sz w:val="20"/>
          <w:szCs w:val="20"/>
        </w:rPr>
      </w:pPr>
      <w:r w:rsidRPr="00671CDE">
        <w:rPr>
          <w:rFonts w:ascii="Arial" w:hAnsi="Arial" w:cs="Arial"/>
          <w:sz w:val="20"/>
          <w:szCs w:val="20"/>
        </w:rPr>
        <w:t>•</w:t>
      </w:r>
      <w:r w:rsidRPr="00671CDE">
        <w:rPr>
          <w:rFonts w:ascii="Arial" w:hAnsi="Arial" w:cs="Arial"/>
          <w:sz w:val="20"/>
          <w:szCs w:val="20"/>
        </w:rPr>
        <w:tab/>
        <w:t xml:space="preserve">DePaul University College of Law </w:t>
      </w:r>
    </w:p>
    <w:p w14:paraId="6C9FC3B9" w14:textId="77777777" w:rsidR="00997722" w:rsidRPr="00671CDE" w:rsidRDefault="00997722" w:rsidP="00997722">
      <w:pPr>
        <w:pStyle w:val="BasicParagraph"/>
        <w:spacing w:after="60"/>
        <w:ind w:left="180" w:hanging="180"/>
        <w:rPr>
          <w:rFonts w:ascii="Arial" w:hAnsi="Arial" w:cs="Arial"/>
          <w:sz w:val="20"/>
          <w:szCs w:val="20"/>
        </w:rPr>
      </w:pPr>
      <w:r w:rsidRPr="00671CDE">
        <w:rPr>
          <w:rFonts w:ascii="Arial" w:hAnsi="Arial" w:cs="Arial"/>
          <w:sz w:val="20"/>
          <w:szCs w:val="20"/>
        </w:rPr>
        <w:t xml:space="preserve"> </w:t>
      </w:r>
      <w:r w:rsidRPr="00671CDE">
        <w:rPr>
          <w:rFonts w:ascii="Arial" w:hAnsi="Arial" w:cs="Arial"/>
          <w:sz w:val="20"/>
          <w:szCs w:val="20"/>
        </w:rPr>
        <w:tab/>
        <w:t>J.D. 2014 – Business Law Certificate; DePaul University College of Law Achievement Scholarship; DePaul University Health Law Institute Fellow; Just the Beginning Foundation Scholarship Recipient; Illinois’ Women’s Bar Foundation Scholarship Recipient</w:t>
      </w:r>
    </w:p>
    <w:p w14:paraId="4824938E" w14:textId="77777777" w:rsidR="00997722" w:rsidRPr="00671CDE" w:rsidRDefault="00997722" w:rsidP="00997722">
      <w:pPr>
        <w:pStyle w:val="BasicParagraph"/>
        <w:spacing w:after="60"/>
        <w:ind w:left="180" w:hanging="180"/>
        <w:rPr>
          <w:rFonts w:ascii="Arial" w:hAnsi="Arial" w:cs="Arial"/>
          <w:sz w:val="20"/>
          <w:szCs w:val="20"/>
        </w:rPr>
      </w:pPr>
      <w:r w:rsidRPr="00671CDE">
        <w:rPr>
          <w:rFonts w:ascii="Arial" w:hAnsi="Arial" w:cs="Arial"/>
          <w:sz w:val="20"/>
          <w:szCs w:val="20"/>
        </w:rPr>
        <w:t xml:space="preserve">•  Loyola University of Chicago B.B.A. 2011 - International Business, </w:t>
      </w:r>
      <w:r w:rsidRPr="00671CDE">
        <w:rPr>
          <w:rFonts w:ascii="Arial" w:hAnsi="Arial" w:cs="Arial"/>
          <w:i/>
          <w:iCs/>
          <w:sz w:val="20"/>
          <w:szCs w:val="20"/>
        </w:rPr>
        <w:t>magna cum laude</w:t>
      </w:r>
    </w:p>
    <w:p w14:paraId="1D2F5108" w14:textId="77777777" w:rsidR="00671CDE" w:rsidRPr="00671CDE" w:rsidRDefault="00671CDE" w:rsidP="00671CDE">
      <w:pPr>
        <w:pStyle w:val="BasicParagraph"/>
        <w:spacing w:after="60"/>
        <w:ind w:left="180" w:hanging="180"/>
        <w:rPr>
          <w:rFonts w:ascii="Arial" w:eastAsia="Arial" w:hAnsi="Arial" w:cs="Arial"/>
          <w:b/>
          <w:bCs/>
          <w:color w:val="335F93"/>
          <w:spacing w:val="-2"/>
          <w:sz w:val="20"/>
          <w:szCs w:val="20"/>
        </w:rPr>
      </w:pPr>
      <w:r w:rsidRPr="00671CDE">
        <w:rPr>
          <w:rFonts w:ascii="Arial" w:hAnsi="Arial" w:cs="Arial"/>
          <w:color w:val="335F93"/>
          <w:spacing w:val="-2"/>
          <w:sz w:val="20"/>
          <w:szCs w:val="20"/>
        </w:rPr>
        <w:br/>
      </w:r>
      <w:bookmarkStart w:id="0" w:name="_Hlk139549849"/>
      <w:r w:rsidRPr="00671CDE">
        <w:rPr>
          <w:rFonts w:ascii="Arial" w:eastAsia="Arial" w:hAnsi="Arial" w:cs="Arial"/>
          <w:b/>
          <w:bCs/>
          <w:color w:val="335F93"/>
          <w:spacing w:val="-2"/>
          <w:sz w:val="20"/>
          <w:szCs w:val="20"/>
        </w:rPr>
        <w:t xml:space="preserve">BAR AND COURT ADMISSIONS </w:t>
      </w:r>
    </w:p>
    <w:p w14:paraId="3B4460B8" w14:textId="77777777" w:rsidR="00671CDE" w:rsidRPr="00671CDE" w:rsidRDefault="00671CDE" w:rsidP="00671CDE">
      <w:pPr>
        <w:pStyle w:val="BasicParagraph"/>
        <w:spacing w:after="60"/>
        <w:ind w:left="180" w:hanging="180"/>
        <w:rPr>
          <w:rFonts w:ascii="Arial" w:hAnsi="Arial" w:cs="Arial"/>
          <w:sz w:val="20"/>
          <w:szCs w:val="20"/>
        </w:rPr>
      </w:pPr>
      <w:bookmarkStart w:id="1" w:name="_Hlk139548973"/>
      <w:r w:rsidRPr="00671CDE">
        <w:rPr>
          <w:rFonts w:ascii="Arial" w:hAnsi="Arial" w:cs="Arial"/>
          <w:sz w:val="20"/>
          <w:szCs w:val="20"/>
        </w:rPr>
        <w:t>•  State of Arizona, 2014</w:t>
      </w:r>
    </w:p>
    <w:p w14:paraId="493F5141" w14:textId="77777777" w:rsidR="00671CDE" w:rsidRPr="00671CDE" w:rsidRDefault="00671CDE" w:rsidP="00671CDE">
      <w:pPr>
        <w:pStyle w:val="BasicParagraph"/>
        <w:spacing w:after="60"/>
        <w:ind w:left="180" w:hanging="180"/>
        <w:rPr>
          <w:rFonts w:ascii="Arial" w:hAnsi="Arial" w:cs="Arial"/>
          <w:sz w:val="20"/>
          <w:szCs w:val="20"/>
        </w:rPr>
      </w:pPr>
      <w:r w:rsidRPr="00671CDE">
        <w:rPr>
          <w:rFonts w:ascii="Arial" w:hAnsi="Arial" w:cs="Arial"/>
          <w:sz w:val="20"/>
          <w:szCs w:val="20"/>
        </w:rPr>
        <w:t>•  U.S. District Court, District of Arizona, 2016</w:t>
      </w:r>
    </w:p>
    <w:p w14:paraId="1D1CFF5C" w14:textId="29349AD3" w:rsidR="00671CDE" w:rsidRPr="00671CDE" w:rsidRDefault="00671CDE" w:rsidP="00671CDE">
      <w:pPr>
        <w:pStyle w:val="BasicParagraph"/>
        <w:spacing w:after="60"/>
        <w:rPr>
          <w:rFonts w:ascii="Arial" w:hAnsi="Arial" w:cs="Arial"/>
          <w:sz w:val="20"/>
          <w:szCs w:val="20"/>
        </w:rPr>
      </w:pPr>
      <w:r w:rsidRPr="00671CDE">
        <w:rPr>
          <w:rFonts w:ascii="Arial" w:hAnsi="Arial" w:cs="Arial"/>
          <w:sz w:val="20"/>
          <w:szCs w:val="20"/>
        </w:rPr>
        <w:t>•  U.S. Court of Appeals for the Ninth Circuit, 2022</w:t>
      </w:r>
    </w:p>
    <w:bookmarkEnd w:id="0"/>
    <w:bookmarkEnd w:id="1"/>
    <w:p w14:paraId="4826E67B" w14:textId="23AD9F1E" w:rsidR="00E719B0" w:rsidRPr="00671CDE" w:rsidRDefault="00E719B0" w:rsidP="00E719B0">
      <w:pPr>
        <w:pStyle w:val="ListParagraph"/>
        <w:numPr>
          <w:ilvl w:val="0"/>
          <w:numId w:val="3"/>
        </w:numPr>
        <w:tabs>
          <w:tab w:val="left" w:pos="396"/>
        </w:tabs>
        <w:spacing w:before="62"/>
        <w:ind w:left="340"/>
        <w:jc w:val="both"/>
        <w:rPr>
          <w:sz w:val="20"/>
          <w:szCs w:val="20"/>
        </w:rPr>
        <w:sectPr w:rsidR="00E719B0" w:rsidRPr="00671CDE">
          <w:type w:val="continuous"/>
          <w:pgSz w:w="12240" w:h="15840"/>
          <w:pgMar w:top="1560" w:right="360" w:bottom="280" w:left="920" w:header="694" w:footer="0" w:gutter="0"/>
          <w:cols w:num="2" w:space="720" w:equalWidth="0">
            <w:col w:w="6658" w:space="416"/>
            <w:col w:w="3886"/>
          </w:cols>
        </w:sectPr>
      </w:pPr>
    </w:p>
    <w:p w14:paraId="6BD9E1F1" w14:textId="77777777" w:rsidR="00E719B0" w:rsidRPr="00671CDE" w:rsidRDefault="00E719B0" w:rsidP="00E719B0">
      <w:pPr>
        <w:pStyle w:val="Heading2"/>
        <w:ind w:left="360"/>
        <w:jc w:val="both"/>
        <w:rPr>
          <w:color w:val="335F93"/>
          <w:highlight w:val="yellow"/>
        </w:rPr>
      </w:pPr>
    </w:p>
    <w:p w14:paraId="6585D279" w14:textId="77777777" w:rsidR="00671CDE" w:rsidRPr="00671CDE" w:rsidRDefault="00671CDE" w:rsidP="00671CDE">
      <w:pPr>
        <w:pStyle w:val="Heading1"/>
        <w:ind w:hanging="160"/>
        <w:contextualSpacing/>
        <w:rPr>
          <w:color w:val="336094"/>
        </w:rPr>
      </w:pPr>
      <w:r w:rsidRPr="00671CDE">
        <w:rPr>
          <w:color w:val="336094"/>
        </w:rPr>
        <w:t>Trademark Prosecution</w:t>
      </w:r>
    </w:p>
    <w:p w14:paraId="59E84D5D" w14:textId="77777777" w:rsidR="00671CDE" w:rsidRPr="00671CDE" w:rsidRDefault="00671CDE" w:rsidP="00671CDE">
      <w:pPr>
        <w:pStyle w:val="Heading1"/>
        <w:contextualSpacing/>
        <w:rPr>
          <w:b w:val="0"/>
          <w:bCs w:val="0"/>
          <w:color w:val="336094"/>
        </w:rPr>
      </w:pPr>
    </w:p>
    <w:p w14:paraId="3FECC7B8" w14:textId="77777777" w:rsidR="00671CDE" w:rsidRPr="00671CDE" w:rsidRDefault="00671CDE" w:rsidP="00671CDE">
      <w:pPr>
        <w:pStyle w:val="BodyText"/>
      </w:pPr>
      <w:r w:rsidRPr="00671CDE">
        <w:t xml:space="preserve">Desalina protects clients’ trademarks in trademark prosecution actions. She litigates trademark disputes brought before the Trademark Trial and Appeal Board and federal courts. She advocates on behalf of her clients in trademark and domain name infringement cases. Her experience also consists of handling domain name disputes in accordance with ICANN. </w:t>
      </w:r>
    </w:p>
    <w:p w14:paraId="1B674652" w14:textId="77777777" w:rsidR="00997722" w:rsidRPr="00997722" w:rsidRDefault="00997722" w:rsidP="00997722">
      <w:pPr>
        <w:widowControl/>
        <w:autoSpaceDE/>
        <w:autoSpaceDN/>
        <w:rPr>
          <w:rFonts w:eastAsia="Cambria"/>
          <w:color w:val="000000"/>
          <w:sz w:val="20"/>
          <w:szCs w:val="20"/>
        </w:rPr>
      </w:pPr>
    </w:p>
    <w:p w14:paraId="64016DE3" w14:textId="77777777" w:rsidR="00997722" w:rsidRPr="00997722" w:rsidRDefault="00997722" w:rsidP="00997722">
      <w:pPr>
        <w:widowControl/>
        <w:autoSpaceDE/>
        <w:autoSpaceDN/>
        <w:contextualSpacing/>
        <w:rPr>
          <w:rFonts w:eastAsia="Cambria"/>
          <w:b/>
          <w:bCs/>
          <w:sz w:val="20"/>
          <w:szCs w:val="20"/>
        </w:rPr>
      </w:pPr>
    </w:p>
    <w:p w14:paraId="25E17CDA" w14:textId="77777777" w:rsidR="00997722" w:rsidRPr="00997722" w:rsidRDefault="00997722" w:rsidP="00997722">
      <w:pPr>
        <w:widowControl/>
        <w:autoSpaceDE/>
        <w:autoSpaceDN/>
        <w:contextualSpacing/>
        <w:rPr>
          <w:rFonts w:eastAsia="Cambria"/>
          <w:b/>
          <w:bCs/>
          <w:color w:val="336094"/>
          <w:sz w:val="20"/>
          <w:szCs w:val="20"/>
        </w:rPr>
      </w:pPr>
      <w:r w:rsidRPr="00997722">
        <w:rPr>
          <w:b/>
          <w:bCs/>
          <w:color w:val="336094"/>
          <w:sz w:val="20"/>
          <w:szCs w:val="20"/>
        </w:rPr>
        <w:t>ASSOCIATIONS AND MEMBERSHIPS</w:t>
      </w:r>
      <w:r w:rsidRPr="00997722">
        <w:rPr>
          <w:rFonts w:eastAsia="Cambria"/>
          <w:b/>
          <w:bCs/>
          <w:color w:val="336094"/>
          <w:sz w:val="20"/>
          <w:szCs w:val="20"/>
        </w:rPr>
        <w:br/>
      </w:r>
    </w:p>
    <w:p w14:paraId="567F7370" w14:textId="77777777" w:rsidR="00997722" w:rsidRPr="00997722" w:rsidRDefault="00997722" w:rsidP="00997722">
      <w:pPr>
        <w:widowControl/>
        <w:numPr>
          <w:ilvl w:val="0"/>
          <w:numId w:val="7"/>
        </w:numPr>
        <w:autoSpaceDE/>
        <w:autoSpaceDN/>
        <w:ind w:left="360"/>
        <w:contextualSpacing/>
        <w:rPr>
          <w:rFonts w:eastAsia="Times New Roman"/>
          <w:sz w:val="20"/>
          <w:szCs w:val="20"/>
        </w:rPr>
      </w:pPr>
      <w:bookmarkStart w:id="2" w:name="_Hlk139548902"/>
      <w:r w:rsidRPr="00997722">
        <w:rPr>
          <w:rFonts w:eastAsia="Times New Roman"/>
          <w:color w:val="000000"/>
          <w:sz w:val="20"/>
          <w:szCs w:val="20"/>
        </w:rPr>
        <w:t>State Bar of Arizona, member</w:t>
      </w:r>
    </w:p>
    <w:p w14:paraId="727C6B06" w14:textId="77777777" w:rsidR="00997722" w:rsidRPr="00997722" w:rsidRDefault="00997722" w:rsidP="00997722">
      <w:pPr>
        <w:widowControl/>
        <w:numPr>
          <w:ilvl w:val="0"/>
          <w:numId w:val="6"/>
        </w:numPr>
        <w:autoSpaceDE/>
        <w:autoSpaceDN/>
        <w:ind w:left="360"/>
        <w:contextualSpacing/>
        <w:rPr>
          <w:rFonts w:eastAsia="Times New Roman"/>
          <w:color w:val="000000"/>
          <w:sz w:val="20"/>
          <w:szCs w:val="20"/>
        </w:rPr>
      </w:pPr>
      <w:r w:rsidRPr="00997722">
        <w:rPr>
          <w:rFonts w:eastAsia="Times New Roman"/>
          <w:color w:val="000000"/>
          <w:sz w:val="20"/>
          <w:szCs w:val="20"/>
        </w:rPr>
        <w:t>Arizona Society of Healthcare Attorneys, member</w:t>
      </w:r>
    </w:p>
    <w:p w14:paraId="2A22AF21" w14:textId="77777777" w:rsidR="00997722" w:rsidRPr="00997722" w:rsidRDefault="00997722" w:rsidP="00997722">
      <w:pPr>
        <w:widowControl/>
        <w:numPr>
          <w:ilvl w:val="0"/>
          <w:numId w:val="5"/>
        </w:numPr>
        <w:autoSpaceDE/>
        <w:autoSpaceDN/>
        <w:ind w:left="360"/>
        <w:contextualSpacing/>
        <w:rPr>
          <w:rFonts w:eastAsia="Times New Roman"/>
          <w:color w:val="000000"/>
          <w:sz w:val="20"/>
          <w:szCs w:val="20"/>
        </w:rPr>
      </w:pPr>
      <w:r w:rsidRPr="00997722">
        <w:rPr>
          <w:rFonts w:eastAsia="Times New Roman"/>
          <w:color w:val="000000"/>
          <w:sz w:val="20"/>
          <w:szCs w:val="20"/>
        </w:rPr>
        <w:t xml:space="preserve">American Health Law Association, member </w:t>
      </w:r>
    </w:p>
    <w:p w14:paraId="0FA558D6" w14:textId="72AF66CE" w:rsidR="00997722" w:rsidRPr="00997722" w:rsidRDefault="00997722" w:rsidP="00997722">
      <w:pPr>
        <w:widowControl/>
        <w:numPr>
          <w:ilvl w:val="0"/>
          <w:numId w:val="5"/>
        </w:numPr>
        <w:autoSpaceDE/>
        <w:autoSpaceDN/>
        <w:ind w:left="360"/>
        <w:contextualSpacing/>
        <w:rPr>
          <w:rFonts w:eastAsia="Times New Roman"/>
          <w:color w:val="000000"/>
          <w:sz w:val="20"/>
          <w:szCs w:val="20"/>
        </w:rPr>
      </w:pPr>
      <w:r w:rsidRPr="00997722">
        <w:rPr>
          <w:rFonts w:eastAsia="Times New Roman"/>
          <w:color w:val="000000"/>
          <w:sz w:val="20"/>
          <w:szCs w:val="20"/>
        </w:rPr>
        <w:t>American Health Law Association’s Leadership Development Program for the Health Care Liability and Litigation Practice Group, Participant (2021-2022)</w:t>
      </w:r>
      <w:r w:rsidRPr="00671CDE">
        <w:rPr>
          <w:rFonts w:eastAsia="Times New Roman"/>
          <w:color w:val="000000"/>
          <w:sz w:val="20"/>
          <w:szCs w:val="20"/>
        </w:rPr>
        <w:br/>
      </w:r>
    </w:p>
    <w:bookmarkEnd w:id="2"/>
    <w:p w14:paraId="554DC708" w14:textId="7402AE99"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b/>
          <w:bCs/>
          <w:color w:val="336094"/>
          <w:sz w:val="20"/>
          <w:szCs w:val="20"/>
        </w:rPr>
      </w:pPr>
      <w:r w:rsidRPr="00997722">
        <w:rPr>
          <w:rFonts w:eastAsia="Cambria"/>
          <w:b/>
          <w:bCs/>
          <w:color w:val="336094"/>
          <w:sz w:val="20"/>
          <w:szCs w:val="20"/>
        </w:rPr>
        <w:t xml:space="preserve">PUBLICATIONS </w:t>
      </w:r>
      <w:r w:rsidR="003B11CC">
        <w:rPr>
          <w:rFonts w:eastAsia="Cambria"/>
          <w:b/>
          <w:bCs/>
          <w:color w:val="336094"/>
          <w:sz w:val="20"/>
          <w:szCs w:val="20"/>
        </w:rPr>
        <w:br/>
      </w:r>
    </w:p>
    <w:p w14:paraId="23D96E13" w14:textId="68465309"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sz w:val="20"/>
          <w:szCs w:val="20"/>
        </w:rPr>
      </w:pPr>
      <w:r w:rsidRPr="00997722">
        <w:rPr>
          <w:rFonts w:eastAsia="Cambria"/>
          <w:sz w:val="20"/>
          <w:szCs w:val="20"/>
        </w:rPr>
        <w:t>John Conley</w:t>
      </w:r>
      <w:r w:rsidR="00F97F46">
        <w:rPr>
          <w:rFonts w:eastAsia="Cambria"/>
          <w:sz w:val="20"/>
          <w:szCs w:val="20"/>
        </w:rPr>
        <w:t xml:space="preserve">, </w:t>
      </w:r>
      <w:r w:rsidRPr="00997722">
        <w:rPr>
          <w:rFonts w:eastAsia="Cambria"/>
          <w:sz w:val="20"/>
          <w:szCs w:val="20"/>
        </w:rPr>
        <w:t>Desalina</w:t>
      </w:r>
      <w:r w:rsidR="00F97F46">
        <w:rPr>
          <w:rFonts w:eastAsia="Cambria"/>
          <w:sz w:val="20"/>
          <w:szCs w:val="20"/>
        </w:rPr>
        <w:t xml:space="preserve"> Williams, and Karina Shipman</w:t>
      </w:r>
      <w:r w:rsidRPr="00997722">
        <w:rPr>
          <w:rFonts w:eastAsia="Cambria"/>
          <w:sz w:val="20"/>
          <w:szCs w:val="20"/>
        </w:rPr>
        <w:t xml:space="preserve">, </w:t>
      </w:r>
      <w:r w:rsidRPr="00997722">
        <w:rPr>
          <w:rFonts w:eastAsia="Cambria"/>
          <w:i/>
          <w:iCs/>
          <w:sz w:val="20"/>
          <w:szCs w:val="20"/>
        </w:rPr>
        <w:t>The Federal Trade Commission Seeks to Ban Non-Compete Clauses</w:t>
      </w:r>
      <w:r w:rsidRPr="00997722">
        <w:rPr>
          <w:rFonts w:eastAsia="Cambria"/>
          <w:sz w:val="20"/>
          <w:szCs w:val="20"/>
        </w:rPr>
        <w:t>, Milligan Lawless (March 7, 2023)</w:t>
      </w:r>
    </w:p>
    <w:p w14:paraId="6760A584" w14:textId="77777777"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sz w:val="20"/>
          <w:szCs w:val="20"/>
        </w:rPr>
      </w:pPr>
    </w:p>
    <w:p w14:paraId="01BAB843" w14:textId="77777777"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sz w:val="20"/>
          <w:szCs w:val="20"/>
        </w:rPr>
      </w:pPr>
      <w:r w:rsidRPr="00997722">
        <w:rPr>
          <w:rFonts w:eastAsia="Cambria"/>
          <w:sz w:val="20"/>
          <w:szCs w:val="20"/>
        </w:rPr>
        <w:t xml:space="preserve">Miranda Preston and Desalina Williams, </w:t>
      </w:r>
      <w:r w:rsidRPr="00997722">
        <w:rPr>
          <w:rFonts w:eastAsia="Cambria"/>
          <w:i/>
          <w:iCs/>
          <w:sz w:val="20"/>
          <w:szCs w:val="20"/>
        </w:rPr>
        <w:t>Revocation of Medicare Participation as a Result of Failure to Report Enrollment Changes to CMS</w:t>
      </w:r>
      <w:r w:rsidRPr="00997722">
        <w:rPr>
          <w:rFonts w:eastAsia="Cambria"/>
          <w:sz w:val="20"/>
          <w:szCs w:val="20"/>
        </w:rPr>
        <w:t>, Arizona Society of Healthcare Attorneys (November 4, 2022)</w:t>
      </w:r>
    </w:p>
    <w:p w14:paraId="733B86C1" w14:textId="77777777"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sz w:val="20"/>
          <w:szCs w:val="20"/>
        </w:rPr>
      </w:pPr>
    </w:p>
    <w:p w14:paraId="4DAD7E98" w14:textId="77777777"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sz w:val="20"/>
          <w:szCs w:val="20"/>
        </w:rPr>
      </w:pPr>
      <w:r w:rsidRPr="00997722">
        <w:rPr>
          <w:rFonts w:eastAsia="Cambria"/>
          <w:sz w:val="20"/>
          <w:szCs w:val="20"/>
        </w:rPr>
        <w:t xml:space="preserve">Desalina Williams, </w:t>
      </w:r>
      <w:r w:rsidRPr="00997722">
        <w:rPr>
          <w:rFonts w:eastAsia="Cambria"/>
          <w:i/>
          <w:iCs/>
          <w:sz w:val="20"/>
          <w:szCs w:val="20"/>
        </w:rPr>
        <w:t>Dental Services Provider Paid $350,000 for Alleged Improper Medicaid Billing</w:t>
      </w:r>
      <w:r w:rsidRPr="00997722">
        <w:rPr>
          <w:rFonts w:eastAsia="Cambria"/>
          <w:sz w:val="20"/>
          <w:szCs w:val="20"/>
        </w:rPr>
        <w:t>, Milligan Lawless (August 30, 2021)</w:t>
      </w:r>
    </w:p>
    <w:p w14:paraId="13DE6DF4" w14:textId="77777777"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Cambria"/>
          <w:sz w:val="20"/>
          <w:szCs w:val="20"/>
        </w:rPr>
      </w:pPr>
    </w:p>
    <w:p w14:paraId="572CF039" w14:textId="245A4F02" w:rsidR="00997722" w:rsidRPr="00997722" w:rsidRDefault="00997722" w:rsidP="00997722">
      <w:pPr>
        <w:keepNext/>
        <w:widowControl/>
        <w:shd w:val="clear" w:color="auto" w:fill="FFFFFF"/>
        <w:autoSpaceDE/>
        <w:autoSpaceDN/>
        <w:spacing w:before="100" w:beforeAutospacing="1" w:after="100" w:afterAutospacing="1"/>
        <w:contextualSpacing/>
        <w:outlineLvl w:val="0"/>
        <w:rPr>
          <w:rFonts w:eastAsia="Times New Roman"/>
          <w:sz w:val="20"/>
          <w:szCs w:val="20"/>
        </w:rPr>
      </w:pPr>
      <w:r w:rsidRPr="00997722">
        <w:rPr>
          <w:rFonts w:eastAsia="Cambria"/>
          <w:sz w:val="20"/>
          <w:szCs w:val="20"/>
        </w:rPr>
        <w:t xml:space="preserve">Desalina </w:t>
      </w:r>
      <w:r w:rsidRPr="00671CDE">
        <w:rPr>
          <w:rFonts w:eastAsia="Cambria"/>
          <w:sz w:val="20"/>
          <w:szCs w:val="20"/>
        </w:rPr>
        <w:t xml:space="preserve">Williams, </w:t>
      </w:r>
      <w:r w:rsidRPr="00671CDE">
        <w:rPr>
          <w:rFonts w:eastAsia="Cambria"/>
          <w:i/>
          <w:iCs/>
          <w:sz w:val="20"/>
          <w:szCs w:val="20"/>
        </w:rPr>
        <w:t>The</w:t>
      </w:r>
      <w:r w:rsidRPr="00997722">
        <w:rPr>
          <w:rFonts w:eastAsia="Cambria"/>
          <w:i/>
          <w:iCs/>
          <w:sz w:val="20"/>
          <w:szCs w:val="20"/>
        </w:rPr>
        <w:t xml:space="preserve"> Cloud: Emerging Issues in Business and Intellectual Property Law</w:t>
      </w:r>
      <w:r w:rsidRPr="00997722">
        <w:rPr>
          <w:rFonts w:eastAsia="Cambria"/>
          <w:sz w:val="20"/>
          <w:szCs w:val="20"/>
        </w:rPr>
        <w:t>, DePaul Bus. &amp; Com.  L.J., Vol. 12, Issue 4 (Summer 2014)</w:t>
      </w:r>
    </w:p>
    <w:p w14:paraId="72089897" w14:textId="77777777" w:rsidR="00997722" w:rsidRPr="00997722" w:rsidRDefault="00997722" w:rsidP="00997722">
      <w:pPr>
        <w:adjustRightInd w:val="0"/>
        <w:spacing w:after="120"/>
        <w:ind w:left="180" w:hanging="180"/>
        <w:textAlignment w:val="center"/>
        <w:rPr>
          <w:rFonts w:eastAsia="Cambria"/>
          <w:color w:val="000000"/>
          <w:sz w:val="20"/>
          <w:szCs w:val="20"/>
        </w:rPr>
      </w:pPr>
    </w:p>
    <w:p w14:paraId="7FE4092D" w14:textId="0D67AC68" w:rsidR="003F197C" w:rsidRPr="00F54D86" w:rsidRDefault="003F197C" w:rsidP="006D2DB0">
      <w:pPr>
        <w:tabs>
          <w:tab w:val="left" w:pos="460"/>
          <w:tab w:val="left" w:pos="461"/>
        </w:tabs>
        <w:ind w:right="879"/>
        <w:jc w:val="both"/>
        <w:rPr>
          <w:sz w:val="20"/>
          <w:szCs w:val="20"/>
        </w:rPr>
      </w:pPr>
    </w:p>
    <w:sectPr w:rsidR="003F197C" w:rsidRPr="00F54D86">
      <w:pgSz w:w="12240" w:h="15840"/>
      <w:pgMar w:top="1560" w:right="360" w:bottom="280" w:left="920" w:header="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20D2" w14:textId="77777777" w:rsidR="00DC7989" w:rsidRDefault="00DC7989">
      <w:r>
        <w:separator/>
      </w:r>
    </w:p>
  </w:endnote>
  <w:endnote w:type="continuationSeparator" w:id="0">
    <w:p w14:paraId="4C87312B" w14:textId="77777777" w:rsidR="00DC7989" w:rsidRDefault="00DC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3D11" w14:textId="77777777" w:rsidR="00DC7989" w:rsidRDefault="00DC7989">
      <w:r>
        <w:separator/>
      </w:r>
    </w:p>
  </w:footnote>
  <w:footnote w:type="continuationSeparator" w:id="0">
    <w:p w14:paraId="27BB38E2" w14:textId="77777777" w:rsidR="00DC7989" w:rsidRDefault="00DC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F70C" w14:textId="77777777" w:rsidR="003F197C" w:rsidRDefault="002D6626">
    <w:pPr>
      <w:pStyle w:val="BodyText"/>
      <w:spacing w:line="14" w:lineRule="auto"/>
    </w:pPr>
    <w:r>
      <w:rPr>
        <w:noProof/>
      </w:rPr>
      <w:drawing>
        <wp:anchor distT="0" distB="0" distL="0" distR="0" simplePos="0" relativeHeight="487492608" behindDoc="1" locked="0" layoutInCell="1" allowOverlap="1" wp14:anchorId="40AB59DF" wp14:editId="08A38420">
          <wp:simplePos x="0" y="0"/>
          <wp:positionH relativeFrom="page">
            <wp:posOffset>670766</wp:posOffset>
          </wp:positionH>
          <wp:positionV relativeFrom="page">
            <wp:posOffset>440393</wp:posOffset>
          </wp:positionV>
          <wp:extent cx="6434427" cy="513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stretch>
                    <a:fillRect/>
                  </a:stretch>
                </pic:blipFill>
                <pic:spPr>
                  <a:xfrm>
                    <a:off x="0" y="0"/>
                    <a:ext cx="6434427" cy="5137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2166"/>
    <w:multiLevelType w:val="hybridMultilevel"/>
    <w:tmpl w:val="01CE9C98"/>
    <w:lvl w:ilvl="0" w:tplc="F9F84770">
      <w:numFmt w:val="bullet"/>
      <w:lvlText w:val="•"/>
      <w:lvlJc w:val="left"/>
      <w:pPr>
        <w:ind w:left="160" w:hanging="236"/>
      </w:pPr>
      <w:rPr>
        <w:rFonts w:ascii="Arial" w:eastAsia="Arial" w:hAnsi="Arial" w:cs="Arial" w:hint="default"/>
        <w:b w:val="0"/>
        <w:bCs w:val="0"/>
        <w:i w:val="0"/>
        <w:iCs w:val="0"/>
        <w:w w:val="99"/>
        <w:sz w:val="20"/>
        <w:szCs w:val="20"/>
        <w:lang w:val="en-US" w:eastAsia="en-US" w:bidi="ar-SA"/>
      </w:rPr>
    </w:lvl>
    <w:lvl w:ilvl="1" w:tplc="E78EB2A2">
      <w:numFmt w:val="bullet"/>
      <w:lvlText w:val="-"/>
      <w:lvlJc w:val="left"/>
      <w:pPr>
        <w:ind w:left="560" w:hanging="233"/>
      </w:pPr>
      <w:rPr>
        <w:rFonts w:ascii="Arial" w:eastAsia="Arial" w:hAnsi="Arial" w:cs="Arial" w:hint="default"/>
        <w:b w:val="0"/>
        <w:bCs w:val="0"/>
        <w:i w:val="0"/>
        <w:iCs w:val="0"/>
        <w:w w:val="99"/>
        <w:sz w:val="20"/>
        <w:szCs w:val="20"/>
        <w:lang w:val="en-US" w:eastAsia="en-US" w:bidi="ar-SA"/>
      </w:rPr>
    </w:lvl>
    <w:lvl w:ilvl="2" w:tplc="A614FCC0">
      <w:numFmt w:val="bullet"/>
      <w:lvlText w:val="•"/>
      <w:lvlJc w:val="left"/>
      <w:pPr>
        <w:ind w:left="500" w:hanging="233"/>
      </w:pPr>
      <w:rPr>
        <w:rFonts w:hint="default"/>
        <w:lang w:val="en-US" w:eastAsia="en-US" w:bidi="ar-SA"/>
      </w:rPr>
    </w:lvl>
    <w:lvl w:ilvl="3" w:tplc="203E488E">
      <w:numFmt w:val="bullet"/>
      <w:lvlText w:val="•"/>
      <w:lvlJc w:val="left"/>
      <w:pPr>
        <w:ind w:left="520" w:hanging="233"/>
      </w:pPr>
      <w:rPr>
        <w:rFonts w:hint="default"/>
        <w:lang w:val="en-US" w:eastAsia="en-US" w:bidi="ar-SA"/>
      </w:rPr>
    </w:lvl>
    <w:lvl w:ilvl="4" w:tplc="DB668852">
      <w:numFmt w:val="bullet"/>
      <w:lvlText w:val="•"/>
      <w:lvlJc w:val="left"/>
      <w:pPr>
        <w:ind w:left="560" w:hanging="233"/>
      </w:pPr>
      <w:rPr>
        <w:rFonts w:hint="default"/>
        <w:lang w:val="en-US" w:eastAsia="en-US" w:bidi="ar-SA"/>
      </w:rPr>
    </w:lvl>
    <w:lvl w:ilvl="5" w:tplc="3648E7F8">
      <w:numFmt w:val="bullet"/>
      <w:lvlText w:val="•"/>
      <w:lvlJc w:val="left"/>
      <w:pPr>
        <w:ind w:left="580" w:hanging="233"/>
      </w:pPr>
      <w:rPr>
        <w:rFonts w:hint="default"/>
        <w:lang w:val="en-US" w:eastAsia="en-US" w:bidi="ar-SA"/>
      </w:rPr>
    </w:lvl>
    <w:lvl w:ilvl="6" w:tplc="B046FF72">
      <w:numFmt w:val="bullet"/>
      <w:lvlText w:val="•"/>
      <w:lvlJc w:val="left"/>
      <w:pPr>
        <w:ind w:left="1241" w:hanging="233"/>
      </w:pPr>
      <w:rPr>
        <w:rFonts w:hint="default"/>
        <w:lang w:val="en-US" w:eastAsia="en-US" w:bidi="ar-SA"/>
      </w:rPr>
    </w:lvl>
    <w:lvl w:ilvl="7" w:tplc="5776D980">
      <w:numFmt w:val="bullet"/>
      <w:lvlText w:val="•"/>
      <w:lvlJc w:val="left"/>
      <w:pPr>
        <w:ind w:left="1902" w:hanging="233"/>
      </w:pPr>
      <w:rPr>
        <w:rFonts w:hint="default"/>
        <w:lang w:val="en-US" w:eastAsia="en-US" w:bidi="ar-SA"/>
      </w:rPr>
    </w:lvl>
    <w:lvl w:ilvl="8" w:tplc="940613DE">
      <w:numFmt w:val="bullet"/>
      <w:lvlText w:val="•"/>
      <w:lvlJc w:val="left"/>
      <w:pPr>
        <w:ind w:left="2563" w:hanging="233"/>
      </w:pPr>
      <w:rPr>
        <w:rFonts w:hint="default"/>
        <w:lang w:val="en-US" w:eastAsia="en-US" w:bidi="ar-SA"/>
      </w:rPr>
    </w:lvl>
  </w:abstractNum>
  <w:abstractNum w:abstractNumId="1" w15:restartNumberingAfterBreak="0">
    <w:nsid w:val="3255148D"/>
    <w:multiLevelType w:val="hybridMultilevel"/>
    <w:tmpl w:val="353E036E"/>
    <w:lvl w:ilvl="0" w:tplc="D60887DC">
      <w:numFmt w:val="bullet"/>
      <w:lvlText w:val=""/>
      <w:lvlJc w:val="left"/>
      <w:pPr>
        <w:ind w:left="460" w:hanging="361"/>
      </w:pPr>
      <w:rPr>
        <w:rFonts w:ascii="Symbol" w:eastAsia="Symbol" w:hAnsi="Symbol" w:cs="Symbol" w:hint="default"/>
        <w:b w:val="0"/>
        <w:bCs w:val="0"/>
        <w:i w:val="0"/>
        <w:iCs w:val="0"/>
        <w:color w:val="515151"/>
        <w:w w:val="99"/>
        <w:sz w:val="20"/>
        <w:szCs w:val="20"/>
        <w:lang w:val="en-US" w:eastAsia="en-US" w:bidi="ar-SA"/>
      </w:rPr>
    </w:lvl>
    <w:lvl w:ilvl="1" w:tplc="7E98FAD6">
      <w:numFmt w:val="bullet"/>
      <w:lvlText w:val="•"/>
      <w:lvlJc w:val="left"/>
      <w:pPr>
        <w:ind w:left="1510" w:hanging="361"/>
      </w:pPr>
      <w:rPr>
        <w:rFonts w:hint="default"/>
        <w:lang w:val="en-US" w:eastAsia="en-US" w:bidi="ar-SA"/>
      </w:rPr>
    </w:lvl>
    <w:lvl w:ilvl="2" w:tplc="8360782C">
      <w:numFmt w:val="bullet"/>
      <w:lvlText w:val="•"/>
      <w:lvlJc w:val="left"/>
      <w:pPr>
        <w:ind w:left="2560" w:hanging="361"/>
      </w:pPr>
      <w:rPr>
        <w:rFonts w:hint="default"/>
        <w:lang w:val="en-US" w:eastAsia="en-US" w:bidi="ar-SA"/>
      </w:rPr>
    </w:lvl>
    <w:lvl w:ilvl="3" w:tplc="B25C0772">
      <w:numFmt w:val="bullet"/>
      <w:lvlText w:val="•"/>
      <w:lvlJc w:val="left"/>
      <w:pPr>
        <w:ind w:left="3610" w:hanging="361"/>
      </w:pPr>
      <w:rPr>
        <w:rFonts w:hint="default"/>
        <w:lang w:val="en-US" w:eastAsia="en-US" w:bidi="ar-SA"/>
      </w:rPr>
    </w:lvl>
    <w:lvl w:ilvl="4" w:tplc="FB8AA23E">
      <w:numFmt w:val="bullet"/>
      <w:lvlText w:val="•"/>
      <w:lvlJc w:val="left"/>
      <w:pPr>
        <w:ind w:left="4660" w:hanging="361"/>
      </w:pPr>
      <w:rPr>
        <w:rFonts w:hint="default"/>
        <w:lang w:val="en-US" w:eastAsia="en-US" w:bidi="ar-SA"/>
      </w:rPr>
    </w:lvl>
    <w:lvl w:ilvl="5" w:tplc="CFEAE400">
      <w:numFmt w:val="bullet"/>
      <w:lvlText w:val="•"/>
      <w:lvlJc w:val="left"/>
      <w:pPr>
        <w:ind w:left="5710" w:hanging="361"/>
      </w:pPr>
      <w:rPr>
        <w:rFonts w:hint="default"/>
        <w:lang w:val="en-US" w:eastAsia="en-US" w:bidi="ar-SA"/>
      </w:rPr>
    </w:lvl>
    <w:lvl w:ilvl="6" w:tplc="5F7EBB96">
      <w:numFmt w:val="bullet"/>
      <w:lvlText w:val="•"/>
      <w:lvlJc w:val="left"/>
      <w:pPr>
        <w:ind w:left="6760" w:hanging="361"/>
      </w:pPr>
      <w:rPr>
        <w:rFonts w:hint="default"/>
        <w:lang w:val="en-US" w:eastAsia="en-US" w:bidi="ar-SA"/>
      </w:rPr>
    </w:lvl>
    <w:lvl w:ilvl="7" w:tplc="D902AA96">
      <w:numFmt w:val="bullet"/>
      <w:lvlText w:val="•"/>
      <w:lvlJc w:val="left"/>
      <w:pPr>
        <w:ind w:left="7810" w:hanging="361"/>
      </w:pPr>
      <w:rPr>
        <w:rFonts w:hint="default"/>
        <w:lang w:val="en-US" w:eastAsia="en-US" w:bidi="ar-SA"/>
      </w:rPr>
    </w:lvl>
    <w:lvl w:ilvl="8" w:tplc="E876B2B2">
      <w:numFmt w:val="bullet"/>
      <w:lvlText w:val="•"/>
      <w:lvlJc w:val="left"/>
      <w:pPr>
        <w:ind w:left="8860" w:hanging="361"/>
      </w:pPr>
      <w:rPr>
        <w:rFonts w:hint="default"/>
        <w:lang w:val="en-US" w:eastAsia="en-US" w:bidi="ar-SA"/>
      </w:rPr>
    </w:lvl>
  </w:abstractNum>
  <w:abstractNum w:abstractNumId="2" w15:restartNumberingAfterBreak="0">
    <w:nsid w:val="408855D3"/>
    <w:multiLevelType w:val="hybridMultilevel"/>
    <w:tmpl w:val="E91A35B0"/>
    <w:lvl w:ilvl="0" w:tplc="EED6147A">
      <w:numFmt w:val="bullet"/>
      <w:lvlText w:val="•"/>
      <w:lvlJc w:val="left"/>
      <w:pPr>
        <w:ind w:left="431" w:hanging="116"/>
      </w:pPr>
      <w:rPr>
        <w:rFonts w:ascii="Arial" w:eastAsia="Calibri" w:hAnsi="Arial" w:cs="Arial" w:hint="default"/>
        <w:w w:val="100"/>
        <w:sz w:val="20"/>
        <w:szCs w:val="20"/>
        <w:lang w:val="en-US" w:eastAsia="en-US" w:bidi="ar-SA"/>
      </w:rPr>
    </w:lvl>
    <w:lvl w:ilvl="1" w:tplc="6CDA6A18">
      <w:numFmt w:val="bullet"/>
      <w:lvlText w:val="•"/>
      <w:lvlJc w:val="left"/>
      <w:pPr>
        <w:ind w:left="1061" w:hanging="116"/>
      </w:pPr>
      <w:rPr>
        <w:rFonts w:hint="default"/>
        <w:lang w:val="en-US" w:eastAsia="en-US" w:bidi="ar-SA"/>
      </w:rPr>
    </w:lvl>
    <w:lvl w:ilvl="2" w:tplc="AC1A0C92">
      <w:numFmt w:val="bullet"/>
      <w:lvlText w:val="•"/>
      <w:lvlJc w:val="left"/>
      <w:pPr>
        <w:ind w:left="1683" w:hanging="116"/>
      </w:pPr>
      <w:rPr>
        <w:rFonts w:hint="default"/>
        <w:lang w:val="en-US" w:eastAsia="en-US" w:bidi="ar-SA"/>
      </w:rPr>
    </w:lvl>
    <w:lvl w:ilvl="3" w:tplc="9F54EA84">
      <w:numFmt w:val="bullet"/>
      <w:lvlText w:val="•"/>
      <w:lvlJc w:val="left"/>
      <w:pPr>
        <w:ind w:left="2305" w:hanging="116"/>
      </w:pPr>
      <w:rPr>
        <w:rFonts w:hint="default"/>
        <w:lang w:val="en-US" w:eastAsia="en-US" w:bidi="ar-SA"/>
      </w:rPr>
    </w:lvl>
    <w:lvl w:ilvl="4" w:tplc="5D26DC1A">
      <w:numFmt w:val="bullet"/>
      <w:lvlText w:val="•"/>
      <w:lvlJc w:val="left"/>
      <w:pPr>
        <w:ind w:left="2926" w:hanging="116"/>
      </w:pPr>
      <w:rPr>
        <w:rFonts w:hint="default"/>
        <w:lang w:val="en-US" w:eastAsia="en-US" w:bidi="ar-SA"/>
      </w:rPr>
    </w:lvl>
    <w:lvl w:ilvl="5" w:tplc="6BC600B6">
      <w:numFmt w:val="bullet"/>
      <w:lvlText w:val="•"/>
      <w:lvlJc w:val="left"/>
      <w:pPr>
        <w:ind w:left="3548" w:hanging="116"/>
      </w:pPr>
      <w:rPr>
        <w:rFonts w:hint="default"/>
        <w:lang w:val="en-US" w:eastAsia="en-US" w:bidi="ar-SA"/>
      </w:rPr>
    </w:lvl>
    <w:lvl w:ilvl="6" w:tplc="A37EA672">
      <w:numFmt w:val="bullet"/>
      <w:lvlText w:val="•"/>
      <w:lvlJc w:val="left"/>
      <w:pPr>
        <w:ind w:left="4170" w:hanging="116"/>
      </w:pPr>
      <w:rPr>
        <w:rFonts w:hint="default"/>
        <w:lang w:val="en-US" w:eastAsia="en-US" w:bidi="ar-SA"/>
      </w:rPr>
    </w:lvl>
    <w:lvl w:ilvl="7" w:tplc="CE66CBE6">
      <w:numFmt w:val="bullet"/>
      <w:lvlText w:val="•"/>
      <w:lvlJc w:val="left"/>
      <w:pPr>
        <w:ind w:left="4792" w:hanging="116"/>
      </w:pPr>
      <w:rPr>
        <w:rFonts w:hint="default"/>
        <w:lang w:val="en-US" w:eastAsia="en-US" w:bidi="ar-SA"/>
      </w:rPr>
    </w:lvl>
    <w:lvl w:ilvl="8" w:tplc="BD8AD18C">
      <w:numFmt w:val="bullet"/>
      <w:lvlText w:val="•"/>
      <w:lvlJc w:val="left"/>
      <w:pPr>
        <w:ind w:left="5413" w:hanging="116"/>
      </w:pPr>
      <w:rPr>
        <w:rFonts w:hint="default"/>
        <w:lang w:val="en-US" w:eastAsia="en-US" w:bidi="ar-SA"/>
      </w:rPr>
    </w:lvl>
  </w:abstractNum>
  <w:abstractNum w:abstractNumId="3" w15:restartNumberingAfterBreak="0">
    <w:nsid w:val="42531EC1"/>
    <w:multiLevelType w:val="multilevel"/>
    <w:tmpl w:val="D42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709B9"/>
    <w:multiLevelType w:val="hybridMultilevel"/>
    <w:tmpl w:val="692E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53803"/>
    <w:multiLevelType w:val="hybridMultilevel"/>
    <w:tmpl w:val="3902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90207"/>
    <w:multiLevelType w:val="multilevel"/>
    <w:tmpl w:val="D42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62F14"/>
    <w:multiLevelType w:val="hybridMultilevel"/>
    <w:tmpl w:val="E706812A"/>
    <w:lvl w:ilvl="0" w:tplc="982C4432">
      <w:numFmt w:val="bullet"/>
      <w:lvlText w:val="•"/>
      <w:lvlJc w:val="left"/>
      <w:pPr>
        <w:ind w:left="431" w:hanging="116"/>
      </w:pPr>
      <w:rPr>
        <w:rFonts w:ascii="Arial" w:eastAsia="Calibri" w:hAnsi="Arial" w:cs="Arial" w:hint="default"/>
        <w:b w:val="0"/>
        <w:bCs w:val="0"/>
        <w:i w:val="0"/>
        <w:iCs w:val="0"/>
        <w:w w:val="100"/>
        <w:sz w:val="20"/>
        <w:szCs w:val="20"/>
        <w:lang w:val="en-US" w:eastAsia="en-US" w:bidi="ar-SA"/>
      </w:rPr>
    </w:lvl>
    <w:lvl w:ilvl="1" w:tplc="F6EC66F8">
      <w:numFmt w:val="bullet"/>
      <w:lvlText w:val="•"/>
      <w:lvlJc w:val="left"/>
      <w:pPr>
        <w:ind w:left="520" w:hanging="123"/>
      </w:pPr>
      <w:rPr>
        <w:rFonts w:ascii="Calibri" w:eastAsia="Calibri" w:hAnsi="Calibri" w:cs="Calibri" w:hint="default"/>
        <w:b w:val="0"/>
        <w:bCs w:val="0"/>
        <w:i w:val="0"/>
        <w:iCs w:val="0"/>
        <w:w w:val="100"/>
        <w:sz w:val="16"/>
        <w:szCs w:val="16"/>
        <w:lang w:val="en-US" w:eastAsia="en-US" w:bidi="ar-SA"/>
      </w:rPr>
    </w:lvl>
    <w:lvl w:ilvl="2" w:tplc="B7525A72">
      <w:numFmt w:val="bullet"/>
      <w:lvlText w:val="•"/>
      <w:lvlJc w:val="left"/>
      <w:pPr>
        <w:ind w:left="1680" w:hanging="123"/>
      </w:pPr>
      <w:rPr>
        <w:rFonts w:hint="default"/>
        <w:lang w:val="en-US" w:eastAsia="en-US" w:bidi="ar-SA"/>
      </w:rPr>
    </w:lvl>
    <w:lvl w:ilvl="3" w:tplc="55840DD0">
      <w:numFmt w:val="bullet"/>
      <w:lvlText w:val="•"/>
      <w:lvlJc w:val="left"/>
      <w:pPr>
        <w:ind w:left="2840" w:hanging="123"/>
      </w:pPr>
      <w:rPr>
        <w:rFonts w:hint="default"/>
        <w:lang w:val="en-US" w:eastAsia="en-US" w:bidi="ar-SA"/>
      </w:rPr>
    </w:lvl>
    <w:lvl w:ilvl="4" w:tplc="5058ABA2">
      <w:numFmt w:val="bullet"/>
      <w:lvlText w:val="•"/>
      <w:lvlJc w:val="left"/>
      <w:pPr>
        <w:ind w:left="4000" w:hanging="123"/>
      </w:pPr>
      <w:rPr>
        <w:rFonts w:hint="default"/>
        <w:lang w:val="en-US" w:eastAsia="en-US" w:bidi="ar-SA"/>
      </w:rPr>
    </w:lvl>
    <w:lvl w:ilvl="5" w:tplc="163EA9D0">
      <w:numFmt w:val="bullet"/>
      <w:lvlText w:val="•"/>
      <w:lvlJc w:val="left"/>
      <w:pPr>
        <w:ind w:left="5160" w:hanging="123"/>
      </w:pPr>
      <w:rPr>
        <w:rFonts w:hint="default"/>
        <w:lang w:val="en-US" w:eastAsia="en-US" w:bidi="ar-SA"/>
      </w:rPr>
    </w:lvl>
    <w:lvl w:ilvl="6" w:tplc="0AAE1D9C">
      <w:numFmt w:val="bullet"/>
      <w:lvlText w:val="•"/>
      <w:lvlJc w:val="left"/>
      <w:pPr>
        <w:ind w:left="6320" w:hanging="123"/>
      </w:pPr>
      <w:rPr>
        <w:rFonts w:hint="default"/>
        <w:lang w:val="en-US" w:eastAsia="en-US" w:bidi="ar-SA"/>
      </w:rPr>
    </w:lvl>
    <w:lvl w:ilvl="7" w:tplc="69E4B4EE">
      <w:numFmt w:val="bullet"/>
      <w:lvlText w:val="•"/>
      <w:lvlJc w:val="left"/>
      <w:pPr>
        <w:ind w:left="7480" w:hanging="123"/>
      </w:pPr>
      <w:rPr>
        <w:rFonts w:hint="default"/>
        <w:lang w:val="en-US" w:eastAsia="en-US" w:bidi="ar-SA"/>
      </w:rPr>
    </w:lvl>
    <w:lvl w:ilvl="8" w:tplc="8102AFA0">
      <w:numFmt w:val="bullet"/>
      <w:lvlText w:val="•"/>
      <w:lvlJc w:val="left"/>
      <w:pPr>
        <w:ind w:left="8640" w:hanging="123"/>
      </w:pPr>
      <w:rPr>
        <w:rFonts w:hint="default"/>
        <w:lang w:val="en-US" w:eastAsia="en-US" w:bidi="ar-SA"/>
      </w:rPr>
    </w:lvl>
  </w:abstractNum>
  <w:num w:numId="1" w16cid:durableId="1183319415">
    <w:abstractNumId w:val="1"/>
  </w:num>
  <w:num w:numId="2" w16cid:durableId="176389821">
    <w:abstractNumId w:val="7"/>
  </w:num>
  <w:num w:numId="3" w16cid:durableId="788428944">
    <w:abstractNumId w:val="0"/>
  </w:num>
  <w:num w:numId="4" w16cid:durableId="316302550">
    <w:abstractNumId w:val="2"/>
  </w:num>
  <w:num w:numId="5" w16cid:durableId="907765826">
    <w:abstractNumId w:val="6"/>
  </w:num>
  <w:num w:numId="6" w16cid:durableId="1735663414">
    <w:abstractNumId w:val="3"/>
  </w:num>
  <w:num w:numId="7" w16cid:durableId="164715193">
    <w:abstractNumId w:val="4"/>
  </w:num>
  <w:num w:numId="8" w16cid:durableId="597103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7C"/>
    <w:rsid w:val="00031BD2"/>
    <w:rsid w:val="00036EE3"/>
    <w:rsid w:val="000A42AC"/>
    <w:rsid w:val="000B7271"/>
    <w:rsid w:val="001051C9"/>
    <w:rsid w:val="001272FD"/>
    <w:rsid w:val="001273D2"/>
    <w:rsid w:val="00132B7E"/>
    <w:rsid w:val="00182665"/>
    <w:rsid w:val="00196C90"/>
    <w:rsid w:val="001F4424"/>
    <w:rsid w:val="0021547B"/>
    <w:rsid w:val="002B3F55"/>
    <w:rsid w:val="002D6626"/>
    <w:rsid w:val="00313D47"/>
    <w:rsid w:val="003227A8"/>
    <w:rsid w:val="003B11CC"/>
    <w:rsid w:val="003C3998"/>
    <w:rsid w:val="003E4009"/>
    <w:rsid w:val="003E4BF8"/>
    <w:rsid w:val="003F197C"/>
    <w:rsid w:val="004608BC"/>
    <w:rsid w:val="00485513"/>
    <w:rsid w:val="004A1AA3"/>
    <w:rsid w:val="004D477C"/>
    <w:rsid w:val="00531FD4"/>
    <w:rsid w:val="00594646"/>
    <w:rsid w:val="005E2325"/>
    <w:rsid w:val="00627DBB"/>
    <w:rsid w:val="00630AEB"/>
    <w:rsid w:val="00652AB4"/>
    <w:rsid w:val="00657C75"/>
    <w:rsid w:val="00671CDE"/>
    <w:rsid w:val="006A5664"/>
    <w:rsid w:val="006C34DA"/>
    <w:rsid w:val="006D2DB0"/>
    <w:rsid w:val="0074632F"/>
    <w:rsid w:val="00791683"/>
    <w:rsid w:val="007A0644"/>
    <w:rsid w:val="007E7E24"/>
    <w:rsid w:val="007F4D59"/>
    <w:rsid w:val="008523D3"/>
    <w:rsid w:val="00876092"/>
    <w:rsid w:val="008861F6"/>
    <w:rsid w:val="00925951"/>
    <w:rsid w:val="00960DAC"/>
    <w:rsid w:val="009619AF"/>
    <w:rsid w:val="00997552"/>
    <w:rsid w:val="00997722"/>
    <w:rsid w:val="009C5EDD"/>
    <w:rsid w:val="009E043C"/>
    <w:rsid w:val="009F742C"/>
    <w:rsid w:val="00A155E7"/>
    <w:rsid w:val="00AF5BFF"/>
    <w:rsid w:val="00C22F2C"/>
    <w:rsid w:val="00C33783"/>
    <w:rsid w:val="00C65BDA"/>
    <w:rsid w:val="00C753B8"/>
    <w:rsid w:val="00CE0E84"/>
    <w:rsid w:val="00D26059"/>
    <w:rsid w:val="00DC381A"/>
    <w:rsid w:val="00DC7989"/>
    <w:rsid w:val="00DE2694"/>
    <w:rsid w:val="00E50EB2"/>
    <w:rsid w:val="00E719B0"/>
    <w:rsid w:val="00ED5F19"/>
    <w:rsid w:val="00F54D86"/>
    <w:rsid w:val="00F60319"/>
    <w:rsid w:val="00F8276C"/>
    <w:rsid w:val="00F97F46"/>
    <w:rsid w:val="00FA76AC"/>
    <w:rsid w:val="00FB17F5"/>
    <w:rsid w:val="00FC3A8A"/>
    <w:rsid w:val="00FD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2528"/>
  <w15:docId w15:val="{4BA93896-E98D-429E-B221-9A79B74E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0"/>
      <w:outlineLvl w:val="0"/>
    </w:pPr>
    <w:rPr>
      <w:b/>
      <w:bCs/>
      <w:sz w:val="20"/>
      <w:szCs w:val="20"/>
    </w:rPr>
  </w:style>
  <w:style w:type="paragraph" w:styleId="Heading2">
    <w:name w:val="heading 2"/>
    <w:basedOn w:val="Normal"/>
    <w:uiPriority w:val="1"/>
    <w:qFormat/>
    <w:pPr>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53B8"/>
    <w:pPr>
      <w:tabs>
        <w:tab w:val="center" w:pos="4680"/>
        <w:tab w:val="right" w:pos="9360"/>
      </w:tabs>
    </w:pPr>
  </w:style>
  <w:style w:type="character" w:customStyle="1" w:styleId="HeaderChar">
    <w:name w:val="Header Char"/>
    <w:basedOn w:val="DefaultParagraphFont"/>
    <w:link w:val="Header"/>
    <w:uiPriority w:val="99"/>
    <w:rsid w:val="00C753B8"/>
    <w:rPr>
      <w:rFonts w:ascii="Arial" w:eastAsia="Arial" w:hAnsi="Arial" w:cs="Arial"/>
    </w:rPr>
  </w:style>
  <w:style w:type="paragraph" w:styleId="Footer">
    <w:name w:val="footer"/>
    <w:basedOn w:val="Normal"/>
    <w:link w:val="FooterChar"/>
    <w:uiPriority w:val="99"/>
    <w:unhideWhenUsed/>
    <w:rsid w:val="00C753B8"/>
    <w:pPr>
      <w:tabs>
        <w:tab w:val="center" w:pos="4680"/>
        <w:tab w:val="right" w:pos="9360"/>
      </w:tabs>
    </w:pPr>
  </w:style>
  <w:style w:type="character" w:customStyle="1" w:styleId="FooterChar">
    <w:name w:val="Footer Char"/>
    <w:basedOn w:val="DefaultParagraphFont"/>
    <w:link w:val="Footer"/>
    <w:uiPriority w:val="99"/>
    <w:rsid w:val="00C753B8"/>
    <w:rPr>
      <w:rFonts w:ascii="Arial" w:eastAsia="Arial" w:hAnsi="Arial" w:cs="Arial"/>
    </w:rPr>
  </w:style>
  <w:style w:type="character" w:styleId="CommentReference">
    <w:name w:val="annotation reference"/>
    <w:basedOn w:val="DefaultParagraphFont"/>
    <w:uiPriority w:val="99"/>
    <w:semiHidden/>
    <w:unhideWhenUsed/>
    <w:rsid w:val="00A155E7"/>
    <w:rPr>
      <w:sz w:val="16"/>
      <w:szCs w:val="16"/>
    </w:rPr>
  </w:style>
  <w:style w:type="paragraph" w:styleId="CommentText">
    <w:name w:val="annotation text"/>
    <w:basedOn w:val="Normal"/>
    <w:link w:val="CommentTextChar"/>
    <w:uiPriority w:val="99"/>
    <w:semiHidden/>
    <w:unhideWhenUsed/>
    <w:rsid w:val="00A155E7"/>
    <w:rPr>
      <w:sz w:val="20"/>
      <w:szCs w:val="20"/>
    </w:rPr>
  </w:style>
  <w:style w:type="character" w:customStyle="1" w:styleId="CommentTextChar">
    <w:name w:val="Comment Text Char"/>
    <w:basedOn w:val="DefaultParagraphFont"/>
    <w:link w:val="CommentText"/>
    <w:uiPriority w:val="99"/>
    <w:semiHidden/>
    <w:rsid w:val="00A155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155E7"/>
    <w:rPr>
      <w:b/>
      <w:bCs/>
    </w:rPr>
  </w:style>
  <w:style w:type="character" w:customStyle="1" w:styleId="CommentSubjectChar">
    <w:name w:val="Comment Subject Char"/>
    <w:basedOn w:val="CommentTextChar"/>
    <w:link w:val="CommentSubject"/>
    <w:uiPriority w:val="99"/>
    <w:semiHidden/>
    <w:rsid w:val="00A155E7"/>
    <w:rPr>
      <w:rFonts w:ascii="Arial" w:eastAsia="Arial" w:hAnsi="Arial" w:cs="Arial"/>
      <w:b/>
      <w:bCs/>
      <w:sz w:val="20"/>
      <w:szCs w:val="20"/>
    </w:rPr>
  </w:style>
  <w:style w:type="paragraph" w:styleId="BalloonText">
    <w:name w:val="Balloon Text"/>
    <w:basedOn w:val="Normal"/>
    <w:link w:val="BalloonTextChar"/>
    <w:uiPriority w:val="99"/>
    <w:semiHidden/>
    <w:unhideWhenUsed/>
    <w:rsid w:val="00A15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E7"/>
    <w:rPr>
      <w:rFonts w:ascii="Segoe UI" w:eastAsia="Arial" w:hAnsi="Segoe UI" w:cs="Segoe UI"/>
      <w:sz w:val="18"/>
      <w:szCs w:val="18"/>
    </w:rPr>
  </w:style>
  <w:style w:type="paragraph" w:customStyle="1" w:styleId="BasicParagraph">
    <w:name w:val="[Basic Paragraph]"/>
    <w:basedOn w:val="Normal"/>
    <w:uiPriority w:val="99"/>
    <w:rsid w:val="00997722"/>
    <w:pPr>
      <w:adjustRightInd w:val="0"/>
      <w:spacing w:line="288" w:lineRule="auto"/>
      <w:textAlignment w:val="center"/>
    </w:pPr>
    <w:rPr>
      <w:rFonts w:ascii="MinionPro-Regular" w:eastAsiaTheme="minorHAnsi" w:hAnsi="MinionPro-Regular" w:cs="MinionPro-Regular"/>
      <w:color w:val="000000"/>
      <w:sz w:val="24"/>
      <w:szCs w:val="24"/>
    </w:rPr>
  </w:style>
  <w:style w:type="paragraph" w:styleId="BodyText2">
    <w:name w:val="Body Text 2"/>
    <w:basedOn w:val="Normal"/>
    <w:link w:val="BodyText2Char"/>
    <w:uiPriority w:val="99"/>
    <w:semiHidden/>
    <w:unhideWhenUsed/>
    <w:rsid w:val="00997722"/>
    <w:pPr>
      <w:spacing w:after="120" w:line="480" w:lineRule="auto"/>
    </w:pPr>
  </w:style>
  <w:style w:type="character" w:customStyle="1" w:styleId="BodyText2Char">
    <w:name w:val="Body Text 2 Char"/>
    <w:basedOn w:val="DefaultParagraphFont"/>
    <w:link w:val="BodyText2"/>
    <w:uiPriority w:val="99"/>
    <w:semiHidden/>
    <w:rsid w:val="00997722"/>
    <w:rPr>
      <w:rFonts w:ascii="Arial" w:eastAsia="Arial" w:hAnsi="Arial" w:cs="Arial"/>
    </w:rPr>
  </w:style>
  <w:style w:type="paragraph" w:styleId="Revision">
    <w:name w:val="Revision"/>
    <w:hidden/>
    <w:uiPriority w:val="99"/>
    <w:semiHidden/>
    <w:rsid w:val="00F97F4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E. Kacer</dc:creator>
  <cp:lastModifiedBy>Rubi A. Fierros</cp:lastModifiedBy>
  <cp:revision>2</cp:revision>
  <dcterms:created xsi:type="dcterms:W3CDTF">2023-07-06T23:05:00Z</dcterms:created>
  <dcterms:modified xsi:type="dcterms:W3CDTF">2023-07-06T23:05:00Z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70a305698b53b6d103c32b921faeb6bd62ddb14972c3adb587d22a515a6fe31f</vt:lpwstr>
  </property>
</Properties>
</file>